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2A315865" w:rsidR="003D034B" w:rsidRDefault="1B6B99D6">
      <w:r>
        <w:t xml:space="preserve"> </w:t>
      </w:r>
    </w:p>
    <w:p w14:paraId="14875ED5" w14:textId="0E9941BC" w:rsidR="24A783EB" w:rsidRDefault="24A783EB"/>
    <w:p w14:paraId="494D13C7" w14:textId="2C15AE61" w:rsidR="24A783EB" w:rsidRDefault="24A783EB"/>
    <w:tbl>
      <w:tblPr>
        <w:tblStyle w:val="TableGrid"/>
        <w:tblW w:w="13950" w:type="dxa"/>
        <w:tblLayout w:type="fixed"/>
        <w:tblLook w:val="06A0" w:firstRow="1" w:lastRow="0" w:firstColumn="1" w:lastColumn="0" w:noHBand="1" w:noVBand="1"/>
      </w:tblPr>
      <w:tblGrid>
        <w:gridCol w:w="6900"/>
        <w:gridCol w:w="5025"/>
        <w:gridCol w:w="2025"/>
      </w:tblGrid>
      <w:tr w:rsidR="24A783EB" w14:paraId="50F729CE" w14:textId="77777777" w:rsidTr="122407C8">
        <w:trPr>
          <w:trHeight w:val="300"/>
        </w:trPr>
        <w:tc>
          <w:tcPr>
            <w:tcW w:w="6900" w:type="dxa"/>
            <w:tcBorders>
              <w:top w:val="none" w:sz="4" w:space="0" w:color="000000" w:themeColor="text1"/>
              <w:left w:val="none" w:sz="4" w:space="0" w:color="000000" w:themeColor="text1"/>
              <w:bottom w:val="none" w:sz="4" w:space="0" w:color="000000" w:themeColor="text1"/>
              <w:right w:val="single" w:sz="12" w:space="0" w:color="000000" w:themeColor="text1"/>
            </w:tcBorders>
          </w:tcPr>
          <w:p w14:paraId="0AFB6165" w14:textId="75403DBF" w:rsidR="1567E5E1" w:rsidRDefault="1C966D97" w:rsidP="2BC8AFBB">
            <w:pPr>
              <w:rPr>
                <w:rFonts w:ascii="Arial" w:eastAsia="Arial" w:hAnsi="Arial" w:cs="Arial"/>
                <w:sz w:val="20"/>
                <w:szCs w:val="20"/>
              </w:rPr>
            </w:pPr>
            <w:r w:rsidRPr="2BC8AFBB">
              <w:rPr>
                <w:rFonts w:ascii="Arial" w:eastAsia="Arial" w:hAnsi="Arial" w:cs="Arial"/>
                <w:sz w:val="20"/>
                <w:szCs w:val="20"/>
              </w:rPr>
              <w:t xml:space="preserve">Action Plan </w:t>
            </w:r>
          </w:p>
          <w:p w14:paraId="2D2DB959" w14:textId="180A3BA1" w:rsidR="1567E5E1" w:rsidRDefault="1C966D97" w:rsidP="2BC8AFBB">
            <w:pPr>
              <w:rPr>
                <w:rFonts w:ascii="Arial" w:eastAsia="Arial" w:hAnsi="Arial" w:cs="Arial"/>
                <w:sz w:val="20"/>
                <w:szCs w:val="20"/>
              </w:rPr>
            </w:pPr>
            <w:r w:rsidRPr="2BC8AFBB">
              <w:rPr>
                <w:rFonts w:ascii="Arial" w:eastAsia="Arial" w:hAnsi="Arial" w:cs="Arial"/>
                <w:sz w:val="20"/>
                <w:szCs w:val="20"/>
              </w:rPr>
              <w:t xml:space="preserve">with reference to QAA EOR Report July 2025 </w:t>
            </w:r>
          </w:p>
          <w:p w14:paraId="618E5A0B" w14:textId="77777777" w:rsidR="1567E5E1" w:rsidRDefault="1C966D97" w:rsidP="2BC8AFBB">
            <w:pPr>
              <w:rPr>
                <w:rFonts w:ascii="Arial" w:eastAsia="Arial" w:hAnsi="Arial" w:cs="Arial"/>
                <w:sz w:val="20"/>
                <w:szCs w:val="20"/>
              </w:rPr>
            </w:pPr>
            <w:r w:rsidRPr="2BC8AFBB">
              <w:rPr>
                <w:rFonts w:ascii="Arial" w:eastAsia="Arial" w:hAnsi="Arial" w:cs="Arial"/>
                <w:sz w:val="20"/>
                <w:szCs w:val="20"/>
              </w:rPr>
              <w:t xml:space="preserve">following </w:t>
            </w:r>
            <w:r w:rsidR="08F4C69B" w:rsidRPr="2BC8AFBB">
              <w:rPr>
                <w:rFonts w:ascii="Arial" w:eastAsia="Arial" w:hAnsi="Arial" w:cs="Arial"/>
                <w:sz w:val="20"/>
                <w:szCs w:val="20"/>
              </w:rPr>
              <w:t xml:space="preserve">20-22 </w:t>
            </w:r>
            <w:r w:rsidRPr="2BC8AFBB">
              <w:rPr>
                <w:rFonts w:ascii="Arial" w:eastAsia="Arial" w:hAnsi="Arial" w:cs="Arial"/>
                <w:sz w:val="20"/>
                <w:szCs w:val="20"/>
              </w:rPr>
              <w:t xml:space="preserve">May 2025 </w:t>
            </w:r>
            <w:r w:rsidR="2D1FB874" w:rsidRPr="2BC8AFBB">
              <w:rPr>
                <w:rFonts w:ascii="Arial" w:eastAsia="Arial" w:hAnsi="Arial" w:cs="Arial"/>
                <w:sz w:val="20"/>
                <w:szCs w:val="20"/>
              </w:rPr>
              <w:t xml:space="preserve">site </w:t>
            </w:r>
            <w:r w:rsidRPr="2BC8AFBB">
              <w:rPr>
                <w:rFonts w:ascii="Arial" w:eastAsia="Arial" w:hAnsi="Arial" w:cs="Arial"/>
                <w:sz w:val="20"/>
                <w:szCs w:val="20"/>
              </w:rPr>
              <w:t>visit</w:t>
            </w:r>
          </w:p>
          <w:p w14:paraId="2D7EE04E" w14:textId="531775FB" w:rsidR="00CC6327" w:rsidRDefault="002720F3" w:rsidP="2BC8AFBB">
            <w:pPr>
              <w:rPr>
                <w:rFonts w:ascii="Arial" w:eastAsia="Arial" w:hAnsi="Arial" w:cs="Arial"/>
                <w:sz w:val="20"/>
                <w:szCs w:val="20"/>
              </w:rPr>
            </w:pPr>
            <w:r>
              <w:rPr>
                <w:rFonts w:ascii="Arial" w:eastAsia="Arial" w:hAnsi="Arial" w:cs="Arial"/>
                <w:sz w:val="20"/>
                <w:szCs w:val="20"/>
              </w:rPr>
              <w:t>Submission: September 2025</w:t>
            </w:r>
          </w:p>
        </w:tc>
        <w:tc>
          <w:tcPr>
            <w:tcW w:w="5025" w:type="dxa"/>
            <w:tcBorders>
              <w:left w:val="single" w:sz="12" w:space="0" w:color="000000" w:themeColor="text1"/>
            </w:tcBorders>
          </w:tcPr>
          <w:p w14:paraId="1D4B9D3E" w14:textId="6B325245" w:rsidR="24A783EB" w:rsidRDefault="5893FD9D" w:rsidP="2BC8AFBB">
            <w:pPr>
              <w:rPr>
                <w:rFonts w:ascii="Arial" w:eastAsia="Arial" w:hAnsi="Arial" w:cs="Arial"/>
                <w:sz w:val="20"/>
                <w:szCs w:val="20"/>
              </w:rPr>
            </w:pPr>
            <w:r w:rsidRPr="70E0C136">
              <w:rPr>
                <w:rFonts w:ascii="Arial" w:eastAsia="Arial" w:hAnsi="Arial" w:cs="Arial"/>
                <w:sz w:val="20"/>
                <w:szCs w:val="20"/>
              </w:rPr>
              <w:t>Reviewed by Student QAA Representative</w:t>
            </w:r>
            <w:r w:rsidR="17044FB5" w:rsidRPr="70E0C136">
              <w:rPr>
                <w:rFonts w:ascii="Arial" w:eastAsia="Arial" w:hAnsi="Arial" w:cs="Arial"/>
                <w:sz w:val="20"/>
                <w:szCs w:val="20"/>
              </w:rPr>
              <w:t>s</w:t>
            </w:r>
            <w:r w:rsidRPr="70E0C136">
              <w:rPr>
                <w:rFonts w:ascii="Arial" w:eastAsia="Arial" w:hAnsi="Arial" w:cs="Arial"/>
                <w:sz w:val="20"/>
                <w:szCs w:val="20"/>
              </w:rPr>
              <w:t xml:space="preserve"> on</w:t>
            </w:r>
          </w:p>
        </w:tc>
        <w:tc>
          <w:tcPr>
            <w:tcW w:w="2025" w:type="dxa"/>
          </w:tcPr>
          <w:p w14:paraId="54F7E002" w14:textId="35F9BB1B" w:rsidR="24A783EB" w:rsidRDefault="00275F12" w:rsidP="2BC8AFBB">
            <w:pPr>
              <w:rPr>
                <w:rFonts w:ascii="Arial" w:eastAsia="Arial" w:hAnsi="Arial" w:cs="Arial"/>
                <w:sz w:val="20"/>
                <w:szCs w:val="20"/>
              </w:rPr>
            </w:pPr>
            <w:r>
              <w:rPr>
                <w:rFonts w:ascii="Arial" w:eastAsia="Arial" w:hAnsi="Arial" w:cs="Arial"/>
                <w:sz w:val="20"/>
                <w:szCs w:val="20"/>
              </w:rPr>
              <w:t>3</w:t>
            </w:r>
            <w:r w:rsidR="434E3ED9" w:rsidRPr="122407C8">
              <w:rPr>
                <w:rFonts w:ascii="Arial" w:eastAsia="Arial" w:hAnsi="Arial" w:cs="Arial"/>
                <w:sz w:val="20"/>
                <w:szCs w:val="20"/>
              </w:rPr>
              <w:t xml:space="preserve"> </w:t>
            </w:r>
            <w:r w:rsidR="00341F5C">
              <w:rPr>
                <w:rFonts w:ascii="Arial" w:eastAsia="Arial" w:hAnsi="Arial" w:cs="Arial"/>
                <w:sz w:val="20"/>
                <w:szCs w:val="20"/>
              </w:rPr>
              <w:t>September</w:t>
            </w:r>
            <w:r w:rsidR="5B0BBFCC" w:rsidRPr="122407C8">
              <w:rPr>
                <w:rFonts w:ascii="Arial" w:eastAsia="Arial" w:hAnsi="Arial" w:cs="Arial"/>
                <w:sz w:val="20"/>
                <w:szCs w:val="20"/>
              </w:rPr>
              <w:t xml:space="preserve"> 2025</w:t>
            </w:r>
          </w:p>
        </w:tc>
      </w:tr>
      <w:tr w:rsidR="24A783EB" w14:paraId="4266BAAC" w14:textId="77777777" w:rsidTr="122407C8">
        <w:trPr>
          <w:trHeight w:val="300"/>
        </w:trPr>
        <w:tc>
          <w:tcPr>
            <w:tcW w:w="6900" w:type="dxa"/>
            <w:tcBorders>
              <w:top w:val="none" w:sz="4" w:space="0" w:color="000000" w:themeColor="text1"/>
              <w:left w:val="none" w:sz="4" w:space="0" w:color="000000" w:themeColor="text1"/>
              <w:bottom w:val="none" w:sz="4" w:space="0" w:color="000000" w:themeColor="text1"/>
              <w:right w:val="single" w:sz="12" w:space="0" w:color="000000" w:themeColor="text1"/>
            </w:tcBorders>
          </w:tcPr>
          <w:p w14:paraId="69D4F2FF" w14:textId="171C91C7" w:rsidR="24A783EB" w:rsidRDefault="24A783EB" w:rsidP="2BC8AFBB">
            <w:pPr>
              <w:rPr>
                <w:rFonts w:ascii="Arial" w:eastAsia="Arial" w:hAnsi="Arial" w:cs="Arial"/>
                <w:sz w:val="20"/>
                <w:szCs w:val="20"/>
              </w:rPr>
            </w:pPr>
          </w:p>
        </w:tc>
        <w:tc>
          <w:tcPr>
            <w:tcW w:w="5025" w:type="dxa"/>
            <w:tcBorders>
              <w:left w:val="single" w:sz="12" w:space="0" w:color="000000" w:themeColor="text1"/>
            </w:tcBorders>
          </w:tcPr>
          <w:p w14:paraId="4878A106" w14:textId="0DBFE630" w:rsidR="1567E5E1" w:rsidRDefault="1C966D97" w:rsidP="2BC8AFBB">
            <w:pPr>
              <w:rPr>
                <w:rFonts w:ascii="Arial" w:eastAsia="Arial" w:hAnsi="Arial" w:cs="Arial"/>
                <w:sz w:val="20"/>
                <w:szCs w:val="20"/>
              </w:rPr>
            </w:pPr>
            <w:r w:rsidRPr="2BC8AFBB">
              <w:rPr>
                <w:rFonts w:ascii="Arial" w:eastAsia="Arial" w:hAnsi="Arial" w:cs="Arial"/>
                <w:sz w:val="20"/>
                <w:szCs w:val="20"/>
              </w:rPr>
              <w:t xml:space="preserve">Approved by Senior Leadership Team on </w:t>
            </w:r>
          </w:p>
          <w:p w14:paraId="7BE413C8" w14:textId="1D537AB2" w:rsidR="24A783EB" w:rsidRDefault="24A783EB" w:rsidP="2BC8AFBB">
            <w:pPr>
              <w:rPr>
                <w:rFonts w:ascii="Arial" w:eastAsia="Arial" w:hAnsi="Arial" w:cs="Arial"/>
                <w:sz w:val="20"/>
                <w:szCs w:val="20"/>
              </w:rPr>
            </w:pPr>
          </w:p>
          <w:p w14:paraId="47C68C07" w14:textId="3FAA0EC6" w:rsidR="24A783EB" w:rsidRDefault="24A783EB" w:rsidP="2BC8AFBB">
            <w:pPr>
              <w:rPr>
                <w:rFonts w:ascii="Arial" w:eastAsia="Arial" w:hAnsi="Arial" w:cs="Arial"/>
                <w:sz w:val="20"/>
                <w:szCs w:val="20"/>
              </w:rPr>
            </w:pPr>
          </w:p>
        </w:tc>
        <w:tc>
          <w:tcPr>
            <w:tcW w:w="2025" w:type="dxa"/>
          </w:tcPr>
          <w:p w14:paraId="0FB9B1C3" w14:textId="65A24852" w:rsidR="24A783EB" w:rsidRDefault="00341F5C" w:rsidP="2BC8AFBB">
            <w:pPr>
              <w:rPr>
                <w:rFonts w:ascii="Arial" w:eastAsia="Arial" w:hAnsi="Arial" w:cs="Arial"/>
                <w:sz w:val="20"/>
                <w:szCs w:val="20"/>
              </w:rPr>
            </w:pPr>
            <w:r>
              <w:rPr>
                <w:rFonts w:ascii="Arial" w:eastAsia="Arial" w:hAnsi="Arial" w:cs="Arial"/>
                <w:sz w:val="20"/>
                <w:szCs w:val="20"/>
              </w:rPr>
              <w:t>3</w:t>
            </w:r>
            <w:r w:rsidR="04B4CC01" w:rsidRPr="122407C8">
              <w:rPr>
                <w:rFonts w:ascii="Arial" w:eastAsia="Arial" w:hAnsi="Arial" w:cs="Arial"/>
                <w:sz w:val="20"/>
                <w:szCs w:val="20"/>
              </w:rPr>
              <w:t xml:space="preserve"> </w:t>
            </w:r>
            <w:r>
              <w:rPr>
                <w:rFonts w:ascii="Arial" w:eastAsia="Arial" w:hAnsi="Arial" w:cs="Arial"/>
                <w:sz w:val="20"/>
                <w:szCs w:val="20"/>
              </w:rPr>
              <w:t>September</w:t>
            </w:r>
            <w:r w:rsidR="502A7170" w:rsidRPr="122407C8">
              <w:rPr>
                <w:rFonts w:ascii="Arial" w:eastAsia="Arial" w:hAnsi="Arial" w:cs="Arial"/>
                <w:sz w:val="20"/>
                <w:szCs w:val="20"/>
              </w:rPr>
              <w:t xml:space="preserve"> 2025 </w:t>
            </w:r>
          </w:p>
        </w:tc>
      </w:tr>
      <w:tr w:rsidR="24A783EB" w14:paraId="49EB57B7" w14:textId="77777777" w:rsidTr="122407C8">
        <w:trPr>
          <w:trHeight w:val="300"/>
        </w:trPr>
        <w:tc>
          <w:tcPr>
            <w:tcW w:w="6900" w:type="dxa"/>
            <w:tcBorders>
              <w:top w:val="none" w:sz="4" w:space="0" w:color="000000" w:themeColor="text1"/>
              <w:left w:val="none" w:sz="4" w:space="0" w:color="000000" w:themeColor="text1"/>
              <w:bottom w:val="none" w:sz="4" w:space="0" w:color="000000" w:themeColor="text1"/>
              <w:right w:val="single" w:sz="12" w:space="0" w:color="000000" w:themeColor="text1"/>
            </w:tcBorders>
          </w:tcPr>
          <w:p w14:paraId="408D1B12" w14:textId="171C91C7" w:rsidR="24A783EB" w:rsidRDefault="24A783EB" w:rsidP="2BC8AFBB">
            <w:pPr>
              <w:rPr>
                <w:rFonts w:ascii="Arial" w:eastAsia="Arial" w:hAnsi="Arial" w:cs="Arial"/>
                <w:sz w:val="20"/>
                <w:szCs w:val="20"/>
              </w:rPr>
            </w:pPr>
          </w:p>
        </w:tc>
        <w:tc>
          <w:tcPr>
            <w:tcW w:w="5025" w:type="dxa"/>
            <w:tcBorders>
              <w:left w:val="single" w:sz="12" w:space="0" w:color="000000" w:themeColor="text1"/>
            </w:tcBorders>
          </w:tcPr>
          <w:p w14:paraId="51B7DBB2" w14:textId="5EBD8197" w:rsidR="1567E5E1" w:rsidRDefault="1C966D97" w:rsidP="2BC8AFBB">
            <w:pPr>
              <w:rPr>
                <w:rFonts w:ascii="Arial" w:eastAsia="Arial" w:hAnsi="Arial" w:cs="Arial"/>
                <w:sz w:val="20"/>
                <w:szCs w:val="20"/>
              </w:rPr>
            </w:pPr>
            <w:r w:rsidRPr="2BC8AFBB">
              <w:rPr>
                <w:rFonts w:ascii="Arial" w:eastAsia="Arial" w:hAnsi="Arial" w:cs="Arial"/>
                <w:sz w:val="20"/>
                <w:szCs w:val="20"/>
              </w:rPr>
              <w:t xml:space="preserve">Published on the </w:t>
            </w:r>
            <w:r w:rsidR="6B141E65" w:rsidRPr="2BC8AFBB">
              <w:rPr>
                <w:rFonts w:ascii="Arial" w:eastAsia="Arial" w:hAnsi="Arial" w:cs="Arial"/>
                <w:sz w:val="20"/>
                <w:szCs w:val="20"/>
              </w:rPr>
              <w:t>BST</w:t>
            </w:r>
            <w:r w:rsidRPr="2BC8AFBB">
              <w:rPr>
                <w:rFonts w:ascii="Arial" w:eastAsia="Arial" w:hAnsi="Arial" w:cs="Arial"/>
                <w:sz w:val="20"/>
                <w:szCs w:val="20"/>
              </w:rPr>
              <w:t xml:space="preserve"> website on </w:t>
            </w:r>
          </w:p>
          <w:p w14:paraId="5206453F" w14:textId="008E9122" w:rsidR="24A783EB" w:rsidRDefault="24A783EB" w:rsidP="2BC8AFBB">
            <w:pPr>
              <w:rPr>
                <w:rFonts w:ascii="Arial" w:eastAsia="Arial" w:hAnsi="Arial" w:cs="Arial"/>
                <w:sz w:val="20"/>
                <w:szCs w:val="20"/>
              </w:rPr>
            </w:pPr>
          </w:p>
          <w:p w14:paraId="135DD2B9" w14:textId="1B8B9B0D" w:rsidR="24A783EB" w:rsidRDefault="24A783EB" w:rsidP="2BC8AFBB">
            <w:pPr>
              <w:rPr>
                <w:rFonts w:ascii="Arial" w:eastAsia="Arial" w:hAnsi="Arial" w:cs="Arial"/>
                <w:sz w:val="20"/>
                <w:szCs w:val="20"/>
              </w:rPr>
            </w:pPr>
          </w:p>
        </w:tc>
        <w:tc>
          <w:tcPr>
            <w:tcW w:w="2025" w:type="dxa"/>
          </w:tcPr>
          <w:p w14:paraId="2ED44451" w14:textId="3EB56112" w:rsidR="24A783EB" w:rsidRDefault="1C4F5430" w:rsidP="70E0C136">
            <w:pPr>
              <w:rPr>
                <w:rFonts w:ascii="Arial" w:eastAsia="Arial" w:hAnsi="Arial" w:cs="Arial"/>
                <w:sz w:val="20"/>
                <w:szCs w:val="20"/>
              </w:rPr>
            </w:pPr>
            <w:r w:rsidRPr="70E0C136">
              <w:rPr>
                <w:rFonts w:ascii="Arial" w:eastAsia="Arial" w:hAnsi="Arial" w:cs="Arial"/>
                <w:sz w:val="20"/>
                <w:szCs w:val="20"/>
              </w:rPr>
              <w:t>Anticipated date</w:t>
            </w:r>
          </w:p>
          <w:p w14:paraId="6CA7B67F" w14:textId="488BC477" w:rsidR="24A783EB" w:rsidRDefault="46941BBB" w:rsidP="2BC8AFBB">
            <w:pPr>
              <w:rPr>
                <w:rFonts w:ascii="Arial" w:eastAsia="Arial" w:hAnsi="Arial" w:cs="Arial"/>
                <w:sz w:val="20"/>
                <w:szCs w:val="20"/>
              </w:rPr>
            </w:pPr>
            <w:r w:rsidRPr="122407C8">
              <w:rPr>
                <w:rFonts w:ascii="Arial" w:eastAsia="Arial" w:hAnsi="Arial" w:cs="Arial"/>
                <w:sz w:val="20"/>
                <w:szCs w:val="20"/>
              </w:rPr>
              <w:t>1</w:t>
            </w:r>
            <w:r w:rsidR="00275F12">
              <w:rPr>
                <w:rFonts w:ascii="Arial" w:eastAsia="Arial" w:hAnsi="Arial" w:cs="Arial"/>
                <w:sz w:val="20"/>
                <w:szCs w:val="20"/>
              </w:rPr>
              <w:t>0</w:t>
            </w:r>
            <w:r w:rsidRPr="122407C8">
              <w:rPr>
                <w:rFonts w:ascii="Arial" w:eastAsia="Arial" w:hAnsi="Arial" w:cs="Arial"/>
                <w:sz w:val="20"/>
                <w:szCs w:val="20"/>
              </w:rPr>
              <w:t xml:space="preserve"> </w:t>
            </w:r>
            <w:r w:rsidR="6402D013" w:rsidRPr="122407C8">
              <w:rPr>
                <w:rFonts w:ascii="Arial" w:eastAsia="Arial" w:hAnsi="Arial" w:cs="Arial"/>
                <w:sz w:val="20"/>
                <w:szCs w:val="20"/>
              </w:rPr>
              <w:t>September 2025</w:t>
            </w:r>
          </w:p>
        </w:tc>
      </w:tr>
    </w:tbl>
    <w:p w14:paraId="46E22A5B" w14:textId="22C7861D" w:rsidR="24A783EB" w:rsidRDefault="24A783EB" w:rsidP="2BC8AFBB">
      <w:pPr>
        <w:rPr>
          <w:sz w:val="16"/>
          <w:szCs w:val="16"/>
        </w:rPr>
      </w:pPr>
    </w:p>
    <w:tbl>
      <w:tblPr>
        <w:tblStyle w:val="TableGrid"/>
        <w:tblW w:w="13951" w:type="dxa"/>
        <w:tblLayout w:type="fixed"/>
        <w:tblLook w:val="06A0" w:firstRow="1" w:lastRow="0" w:firstColumn="1" w:lastColumn="0" w:noHBand="1" w:noVBand="1"/>
      </w:tblPr>
      <w:tblGrid>
        <w:gridCol w:w="2830"/>
        <w:gridCol w:w="3536"/>
        <w:gridCol w:w="1418"/>
        <w:gridCol w:w="1425"/>
        <w:gridCol w:w="1701"/>
        <w:gridCol w:w="1701"/>
        <w:gridCol w:w="1340"/>
      </w:tblGrid>
      <w:tr w:rsidR="006936C0" w14:paraId="1E041174" w14:textId="77777777" w:rsidTr="00293E3D">
        <w:trPr>
          <w:trHeight w:val="300"/>
        </w:trPr>
        <w:tc>
          <w:tcPr>
            <w:tcW w:w="2830" w:type="dxa"/>
          </w:tcPr>
          <w:p w14:paraId="16BA2543" w14:textId="07F0694B" w:rsidR="24A783EB" w:rsidRDefault="129C2EEE" w:rsidP="2BC8AFBB">
            <w:pPr>
              <w:jc w:val="center"/>
              <w:rPr>
                <w:b/>
                <w:bCs/>
                <w:i/>
                <w:iCs/>
                <w:sz w:val="20"/>
                <w:szCs w:val="20"/>
              </w:rPr>
            </w:pPr>
            <w:r w:rsidRPr="2BC8AFBB">
              <w:rPr>
                <w:b/>
                <w:bCs/>
                <w:i/>
                <w:iCs/>
                <w:sz w:val="20"/>
                <w:szCs w:val="20"/>
              </w:rPr>
              <w:t>Good Practice</w:t>
            </w:r>
          </w:p>
        </w:tc>
        <w:tc>
          <w:tcPr>
            <w:tcW w:w="3536" w:type="dxa"/>
          </w:tcPr>
          <w:p w14:paraId="2F54EE9E" w14:textId="6ED2A2C3" w:rsidR="24A783EB" w:rsidRDefault="129C2EEE" w:rsidP="2BC8AFBB">
            <w:pPr>
              <w:jc w:val="center"/>
              <w:rPr>
                <w:b/>
                <w:bCs/>
                <w:i/>
                <w:iCs/>
                <w:sz w:val="20"/>
                <w:szCs w:val="20"/>
              </w:rPr>
            </w:pPr>
            <w:r w:rsidRPr="2BC8AFBB">
              <w:rPr>
                <w:b/>
                <w:bCs/>
                <w:i/>
                <w:iCs/>
                <w:sz w:val="20"/>
                <w:szCs w:val="20"/>
              </w:rPr>
              <w:t>Actions to be taken</w:t>
            </w:r>
          </w:p>
        </w:tc>
        <w:tc>
          <w:tcPr>
            <w:tcW w:w="1418" w:type="dxa"/>
            <w:tcBorders>
              <w:bottom w:val="single" w:sz="4" w:space="0" w:color="000000" w:themeColor="text1"/>
            </w:tcBorders>
          </w:tcPr>
          <w:p w14:paraId="467340F2" w14:textId="62598E5D" w:rsidR="24A783EB" w:rsidRDefault="129C2EEE" w:rsidP="2BC8AFBB">
            <w:pPr>
              <w:jc w:val="center"/>
              <w:rPr>
                <w:b/>
                <w:bCs/>
                <w:i/>
                <w:iCs/>
                <w:sz w:val="20"/>
                <w:szCs w:val="20"/>
              </w:rPr>
            </w:pPr>
            <w:r w:rsidRPr="2BC8AFBB">
              <w:rPr>
                <w:b/>
                <w:bCs/>
                <w:i/>
                <w:iCs/>
                <w:sz w:val="20"/>
                <w:szCs w:val="20"/>
              </w:rPr>
              <w:t>Date for completio</w:t>
            </w:r>
            <w:r w:rsidR="27FC0945" w:rsidRPr="2BC8AFBB">
              <w:rPr>
                <w:b/>
                <w:bCs/>
                <w:i/>
                <w:iCs/>
                <w:sz w:val="20"/>
                <w:szCs w:val="20"/>
              </w:rPr>
              <w:t>n</w:t>
            </w:r>
          </w:p>
        </w:tc>
        <w:tc>
          <w:tcPr>
            <w:tcW w:w="1425" w:type="dxa"/>
          </w:tcPr>
          <w:p w14:paraId="3EA0CC4B" w14:textId="5F8910D5" w:rsidR="24A783EB" w:rsidRDefault="129C2EEE" w:rsidP="2BC8AFBB">
            <w:pPr>
              <w:jc w:val="center"/>
              <w:rPr>
                <w:b/>
                <w:bCs/>
                <w:i/>
                <w:iCs/>
                <w:sz w:val="20"/>
                <w:szCs w:val="20"/>
              </w:rPr>
            </w:pPr>
            <w:r w:rsidRPr="2BC8AFBB">
              <w:rPr>
                <w:b/>
                <w:bCs/>
                <w:i/>
                <w:iCs/>
                <w:sz w:val="20"/>
                <w:szCs w:val="20"/>
              </w:rPr>
              <w:t>Action by</w:t>
            </w:r>
          </w:p>
        </w:tc>
        <w:tc>
          <w:tcPr>
            <w:tcW w:w="1701" w:type="dxa"/>
          </w:tcPr>
          <w:p w14:paraId="576E5EF1" w14:textId="48B25AD2" w:rsidR="24A783EB" w:rsidRDefault="129C2EEE" w:rsidP="2BC8AFBB">
            <w:pPr>
              <w:jc w:val="center"/>
              <w:rPr>
                <w:b/>
                <w:bCs/>
                <w:i/>
                <w:iCs/>
                <w:sz w:val="20"/>
                <w:szCs w:val="20"/>
              </w:rPr>
            </w:pPr>
            <w:r w:rsidRPr="2BC8AFBB">
              <w:rPr>
                <w:b/>
                <w:bCs/>
                <w:i/>
                <w:iCs/>
                <w:sz w:val="20"/>
                <w:szCs w:val="20"/>
              </w:rPr>
              <w:t>Success indicators</w:t>
            </w:r>
          </w:p>
        </w:tc>
        <w:tc>
          <w:tcPr>
            <w:tcW w:w="1701" w:type="dxa"/>
            <w:tcBorders>
              <w:bottom w:val="single" w:sz="4" w:space="0" w:color="000000" w:themeColor="text1"/>
            </w:tcBorders>
          </w:tcPr>
          <w:p w14:paraId="4FA9175D" w14:textId="77777777" w:rsidR="24A783EB" w:rsidRDefault="129C2EEE" w:rsidP="2BC8AFBB">
            <w:pPr>
              <w:jc w:val="center"/>
              <w:rPr>
                <w:b/>
                <w:bCs/>
                <w:i/>
                <w:iCs/>
                <w:sz w:val="20"/>
                <w:szCs w:val="20"/>
              </w:rPr>
            </w:pPr>
            <w:r w:rsidRPr="2BC8AFBB">
              <w:rPr>
                <w:b/>
                <w:bCs/>
                <w:i/>
                <w:iCs/>
                <w:sz w:val="20"/>
                <w:szCs w:val="20"/>
              </w:rPr>
              <w:t>Sources of evidence</w:t>
            </w:r>
          </w:p>
          <w:p w14:paraId="25E5E9BC" w14:textId="7334E7AF" w:rsidR="004B324E" w:rsidRDefault="004B324E" w:rsidP="2BC8AFBB">
            <w:pPr>
              <w:jc w:val="center"/>
              <w:rPr>
                <w:b/>
                <w:bCs/>
                <w:i/>
                <w:iCs/>
                <w:sz w:val="20"/>
                <w:szCs w:val="20"/>
              </w:rPr>
            </w:pPr>
          </w:p>
        </w:tc>
        <w:tc>
          <w:tcPr>
            <w:tcW w:w="1340" w:type="dxa"/>
            <w:tcBorders>
              <w:bottom w:val="single" w:sz="4" w:space="0" w:color="000000" w:themeColor="text1"/>
            </w:tcBorders>
          </w:tcPr>
          <w:p w14:paraId="29490E73" w14:textId="0D6D187C" w:rsidR="24A783EB" w:rsidRDefault="129C2EEE" w:rsidP="2BC8AFBB">
            <w:pPr>
              <w:jc w:val="center"/>
              <w:rPr>
                <w:b/>
                <w:bCs/>
                <w:i/>
                <w:iCs/>
                <w:sz w:val="20"/>
                <w:szCs w:val="20"/>
              </w:rPr>
            </w:pPr>
            <w:r w:rsidRPr="2BC8AFBB">
              <w:rPr>
                <w:b/>
                <w:bCs/>
                <w:i/>
                <w:iCs/>
                <w:sz w:val="20"/>
                <w:szCs w:val="20"/>
              </w:rPr>
              <w:t>Status</w:t>
            </w:r>
          </w:p>
        </w:tc>
      </w:tr>
      <w:tr w:rsidR="00AC00DD" w14:paraId="7C5C2591" w14:textId="77777777" w:rsidTr="00293E3D">
        <w:trPr>
          <w:trHeight w:val="690"/>
        </w:trPr>
        <w:tc>
          <w:tcPr>
            <w:tcW w:w="2830" w:type="dxa"/>
            <w:vMerge w:val="restart"/>
          </w:tcPr>
          <w:p w14:paraId="267E9F10" w14:textId="77777777" w:rsidR="00AC00DD" w:rsidRDefault="00AC00DD" w:rsidP="00AC00DD">
            <w:pPr>
              <w:rPr>
                <w:rFonts w:ascii="Aptos" w:eastAsia="Aptos" w:hAnsi="Aptos" w:cs="Aptos"/>
                <w:b/>
                <w:bCs/>
                <w:sz w:val="20"/>
                <w:szCs w:val="20"/>
              </w:rPr>
            </w:pPr>
            <w:r w:rsidRPr="2BC8AFBB">
              <w:rPr>
                <w:rFonts w:ascii="Arial" w:eastAsia="Arial" w:hAnsi="Arial" w:cs="Arial"/>
                <w:color w:val="000000" w:themeColor="text1"/>
                <w:sz w:val="20"/>
                <w:szCs w:val="20"/>
              </w:rPr>
              <w:t xml:space="preserve">The support from the School and placement providers to ensure a high-quality learning experience for students during their placements. </w:t>
            </w:r>
          </w:p>
          <w:p w14:paraId="4518D9AD" w14:textId="62A8ED12" w:rsidR="00AC00DD" w:rsidRPr="2BC8AFBB" w:rsidRDefault="00AC00DD" w:rsidP="00AC00DD">
            <w:pPr>
              <w:jc w:val="center"/>
              <w:rPr>
                <w:b/>
                <w:bCs/>
                <w:i/>
                <w:iCs/>
                <w:sz w:val="20"/>
                <w:szCs w:val="20"/>
              </w:rPr>
            </w:pPr>
            <w:r w:rsidRPr="2BC8AFBB">
              <w:rPr>
                <w:rFonts w:ascii="Arial" w:eastAsia="Arial" w:hAnsi="Arial" w:cs="Arial"/>
                <w:color w:val="000000" w:themeColor="text1"/>
                <w:sz w:val="20"/>
                <w:szCs w:val="20"/>
              </w:rPr>
              <w:t>(</w:t>
            </w:r>
            <w:r w:rsidRPr="2BC8AFBB">
              <w:rPr>
                <w:rFonts w:ascii="Arial" w:eastAsia="Arial" w:hAnsi="Arial" w:cs="Arial"/>
                <w:b/>
                <w:bCs/>
                <w:color w:val="000000" w:themeColor="text1"/>
                <w:sz w:val="20"/>
                <w:szCs w:val="20"/>
              </w:rPr>
              <w:t>Sector-Agreed Principle 8)</w:t>
            </w:r>
          </w:p>
        </w:tc>
        <w:tc>
          <w:tcPr>
            <w:tcW w:w="3536" w:type="dxa"/>
            <w:vMerge w:val="restart"/>
          </w:tcPr>
          <w:p w14:paraId="6563A02E" w14:textId="07CE5FC5" w:rsidR="00AC00DD" w:rsidRPr="2BC8AFBB" w:rsidRDefault="00AC00DD" w:rsidP="00AC00DD">
            <w:pPr>
              <w:rPr>
                <w:b/>
                <w:bCs/>
                <w:i/>
                <w:iCs/>
                <w:sz w:val="20"/>
                <w:szCs w:val="20"/>
              </w:rPr>
            </w:pPr>
            <w:r w:rsidRPr="2BC8AFBB">
              <w:rPr>
                <w:rFonts w:ascii="Arial" w:eastAsia="Arial" w:hAnsi="Arial" w:cs="Arial"/>
                <w:sz w:val="20"/>
                <w:szCs w:val="20"/>
              </w:rPr>
              <w:t>Combine into one position (Lecturer in Applied Theology and Placements Programme Lead) the two positions currently responsible for managing placements and coordinating the Developing Practice (Ministerial Formation and Practice) modules in order to ensure a more integrated and streamlined experience for students serving on placements and reflecting on those placements in the designated modules.</w:t>
            </w:r>
          </w:p>
        </w:tc>
        <w:tc>
          <w:tcPr>
            <w:tcW w:w="1418" w:type="dxa"/>
            <w:vMerge w:val="restart"/>
            <w:tcBorders>
              <w:bottom w:val="nil"/>
            </w:tcBorders>
          </w:tcPr>
          <w:p w14:paraId="3A04F8DA" w14:textId="1BDDC491" w:rsidR="00AC00DD" w:rsidRPr="2BC8AFBB" w:rsidRDefault="00AC00DD" w:rsidP="00AC00DD">
            <w:pPr>
              <w:rPr>
                <w:b/>
                <w:bCs/>
                <w:i/>
                <w:iCs/>
                <w:sz w:val="20"/>
                <w:szCs w:val="20"/>
              </w:rPr>
            </w:pPr>
            <w:r w:rsidRPr="2BC8AFBB">
              <w:rPr>
                <w:sz w:val="20"/>
                <w:szCs w:val="20"/>
              </w:rPr>
              <w:t>September 2025</w:t>
            </w:r>
          </w:p>
        </w:tc>
        <w:tc>
          <w:tcPr>
            <w:tcW w:w="1425" w:type="dxa"/>
            <w:tcBorders>
              <w:bottom w:val="nil"/>
            </w:tcBorders>
          </w:tcPr>
          <w:p w14:paraId="44A4F279" w14:textId="77777777" w:rsidR="00AC00DD" w:rsidRDefault="00AC00DD" w:rsidP="00AC00DD">
            <w:pPr>
              <w:rPr>
                <w:sz w:val="20"/>
                <w:szCs w:val="20"/>
              </w:rPr>
            </w:pPr>
            <w:r w:rsidRPr="70E0C136">
              <w:rPr>
                <w:rFonts w:ascii="Aptos" w:eastAsia="Aptos" w:hAnsi="Aptos" w:cs="Aptos"/>
                <w:sz w:val="19"/>
                <w:szCs w:val="19"/>
              </w:rPr>
              <w:t>Programme Lead</w:t>
            </w:r>
            <w:r w:rsidRPr="70E0C136">
              <w:rPr>
                <w:sz w:val="20"/>
                <w:szCs w:val="20"/>
              </w:rPr>
              <w:t xml:space="preserve"> </w:t>
            </w:r>
            <w:r>
              <w:rPr>
                <w:sz w:val="20"/>
                <w:szCs w:val="20"/>
              </w:rPr>
              <w:t>&amp; Head of Education</w:t>
            </w:r>
          </w:p>
          <w:p w14:paraId="47F237B2" w14:textId="319BE4CA" w:rsidR="00AC00DD" w:rsidRDefault="00AC00DD" w:rsidP="00AC00DD"/>
        </w:tc>
        <w:tc>
          <w:tcPr>
            <w:tcW w:w="1701" w:type="dxa"/>
            <w:tcBorders>
              <w:bottom w:val="nil"/>
            </w:tcBorders>
          </w:tcPr>
          <w:p w14:paraId="491A3297" w14:textId="0D13B422" w:rsidR="00AC00DD" w:rsidRDefault="00AC00DD" w:rsidP="00AC00DD">
            <w:pPr>
              <w:rPr>
                <w:sz w:val="20"/>
                <w:szCs w:val="20"/>
              </w:rPr>
            </w:pPr>
            <w:r w:rsidRPr="2BC8AFBB">
              <w:rPr>
                <w:sz w:val="20"/>
                <w:szCs w:val="20"/>
              </w:rPr>
              <w:t>Job Description produced</w:t>
            </w:r>
          </w:p>
        </w:tc>
        <w:tc>
          <w:tcPr>
            <w:tcW w:w="1701" w:type="dxa"/>
            <w:tcBorders>
              <w:bottom w:val="nil"/>
            </w:tcBorders>
          </w:tcPr>
          <w:p w14:paraId="2AA8833B" w14:textId="1DBF25CF" w:rsidR="00AC00DD" w:rsidRDefault="00AC00DD" w:rsidP="00AC00DD">
            <w:pPr>
              <w:rPr>
                <w:sz w:val="20"/>
                <w:szCs w:val="20"/>
              </w:rPr>
            </w:pPr>
            <w:r w:rsidRPr="2BC8AFBB">
              <w:rPr>
                <w:sz w:val="20"/>
                <w:szCs w:val="20"/>
              </w:rPr>
              <w:t xml:space="preserve">Job Description written </w:t>
            </w:r>
          </w:p>
        </w:tc>
        <w:tc>
          <w:tcPr>
            <w:tcW w:w="1340" w:type="dxa"/>
            <w:tcBorders>
              <w:bottom w:val="nil"/>
            </w:tcBorders>
          </w:tcPr>
          <w:p w14:paraId="5A800567" w14:textId="4009BE88" w:rsidR="00AC00DD" w:rsidRPr="00E5734B" w:rsidRDefault="00E5734B" w:rsidP="00AC00DD">
            <w:pPr>
              <w:rPr>
                <w:bCs/>
                <w:iCs/>
                <w:sz w:val="20"/>
                <w:szCs w:val="20"/>
              </w:rPr>
            </w:pPr>
            <w:r w:rsidRPr="00E5734B">
              <w:rPr>
                <w:bCs/>
                <w:iCs/>
                <w:sz w:val="20"/>
                <w:szCs w:val="20"/>
              </w:rPr>
              <w:t>Completed</w:t>
            </w:r>
          </w:p>
        </w:tc>
      </w:tr>
      <w:tr w:rsidR="00AC00DD" w14:paraId="78E8C796" w14:textId="77777777" w:rsidTr="00293E3D">
        <w:trPr>
          <w:trHeight w:val="690"/>
        </w:trPr>
        <w:tc>
          <w:tcPr>
            <w:tcW w:w="2830" w:type="dxa"/>
            <w:vMerge/>
          </w:tcPr>
          <w:p w14:paraId="24B5CB13" w14:textId="77777777" w:rsidR="00AC00DD" w:rsidRPr="2BC8AFBB" w:rsidRDefault="00AC00DD" w:rsidP="00AC00DD">
            <w:pPr>
              <w:rPr>
                <w:rFonts w:ascii="Arial" w:eastAsia="Arial" w:hAnsi="Arial" w:cs="Arial"/>
                <w:color w:val="000000" w:themeColor="text1"/>
                <w:sz w:val="20"/>
                <w:szCs w:val="20"/>
              </w:rPr>
            </w:pPr>
          </w:p>
        </w:tc>
        <w:tc>
          <w:tcPr>
            <w:tcW w:w="3536" w:type="dxa"/>
            <w:vMerge/>
          </w:tcPr>
          <w:p w14:paraId="6D3C4F92" w14:textId="77777777" w:rsidR="00AC00DD" w:rsidRPr="2BC8AFBB" w:rsidRDefault="00AC00DD" w:rsidP="00AC00DD">
            <w:pPr>
              <w:rPr>
                <w:rFonts w:ascii="Arial" w:eastAsia="Arial" w:hAnsi="Arial" w:cs="Arial"/>
                <w:sz w:val="20"/>
                <w:szCs w:val="20"/>
              </w:rPr>
            </w:pPr>
          </w:p>
        </w:tc>
        <w:tc>
          <w:tcPr>
            <w:tcW w:w="1418" w:type="dxa"/>
            <w:vMerge/>
            <w:tcBorders>
              <w:top w:val="nil"/>
              <w:bottom w:val="nil"/>
            </w:tcBorders>
          </w:tcPr>
          <w:p w14:paraId="3DC592AB" w14:textId="77777777" w:rsidR="00AC00DD" w:rsidRPr="2BC8AFBB" w:rsidRDefault="00AC00DD" w:rsidP="00AC00DD">
            <w:pPr>
              <w:rPr>
                <w:sz w:val="20"/>
                <w:szCs w:val="20"/>
              </w:rPr>
            </w:pPr>
          </w:p>
        </w:tc>
        <w:tc>
          <w:tcPr>
            <w:tcW w:w="1425" w:type="dxa"/>
            <w:tcBorders>
              <w:top w:val="nil"/>
              <w:bottom w:val="nil"/>
            </w:tcBorders>
          </w:tcPr>
          <w:p w14:paraId="3649CDEC" w14:textId="6A245530" w:rsidR="00AC00DD" w:rsidRPr="70E0C136" w:rsidRDefault="00E5734B" w:rsidP="00AC00DD">
            <w:pPr>
              <w:rPr>
                <w:rFonts w:ascii="Aptos" w:eastAsia="Aptos" w:hAnsi="Aptos" w:cs="Aptos"/>
                <w:sz w:val="19"/>
                <w:szCs w:val="19"/>
              </w:rPr>
            </w:pPr>
            <w:r>
              <w:rPr>
                <w:rFonts w:ascii="Aptos" w:eastAsia="Aptos" w:hAnsi="Aptos" w:cs="Aptos"/>
                <w:sz w:val="19"/>
                <w:szCs w:val="19"/>
              </w:rPr>
              <w:t>Head of Operations and Head of Education</w:t>
            </w:r>
          </w:p>
        </w:tc>
        <w:tc>
          <w:tcPr>
            <w:tcW w:w="1701" w:type="dxa"/>
            <w:tcBorders>
              <w:top w:val="nil"/>
              <w:bottom w:val="nil"/>
            </w:tcBorders>
          </w:tcPr>
          <w:p w14:paraId="48AF76B9" w14:textId="072305E5" w:rsidR="00AC00DD" w:rsidRDefault="00AC00DD" w:rsidP="00AC00DD">
            <w:pPr>
              <w:rPr>
                <w:sz w:val="20"/>
                <w:szCs w:val="20"/>
              </w:rPr>
            </w:pPr>
            <w:r>
              <w:rPr>
                <w:sz w:val="20"/>
                <w:szCs w:val="20"/>
              </w:rPr>
              <w:t>A</w:t>
            </w:r>
            <w:r w:rsidRPr="2BC8AFBB">
              <w:rPr>
                <w:sz w:val="20"/>
                <w:szCs w:val="20"/>
              </w:rPr>
              <w:t xml:space="preserve">pproved </w:t>
            </w:r>
            <w:r>
              <w:rPr>
                <w:sz w:val="20"/>
                <w:szCs w:val="20"/>
              </w:rPr>
              <w:t xml:space="preserve">of position </w:t>
            </w:r>
            <w:r w:rsidRPr="2BC8AFBB">
              <w:rPr>
                <w:sz w:val="20"/>
                <w:szCs w:val="20"/>
              </w:rPr>
              <w:t>by Board</w:t>
            </w:r>
            <w:r>
              <w:rPr>
                <w:sz w:val="20"/>
                <w:szCs w:val="20"/>
              </w:rPr>
              <w:t xml:space="preserve"> sought and obtained</w:t>
            </w:r>
          </w:p>
          <w:p w14:paraId="486DAF60" w14:textId="77777777" w:rsidR="00AC00DD" w:rsidRPr="70E0C136" w:rsidRDefault="00AC00DD" w:rsidP="00AC00DD">
            <w:pPr>
              <w:rPr>
                <w:rFonts w:ascii="Aptos" w:eastAsia="Aptos" w:hAnsi="Aptos" w:cs="Aptos"/>
                <w:sz w:val="19"/>
                <w:szCs w:val="19"/>
              </w:rPr>
            </w:pPr>
          </w:p>
        </w:tc>
        <w:tc>
          <w:tcPr>
            <w:tcW w:w="1701" w:type="dxa"/>
            <w:tcBorders>
              <w:top w:val="nil"/>
              <w:bottom w:val="nil"/>
            </w:tcBorders>
          </w:tcPr>
          <w:p w14:paraId="32EDCB25" w14:textId="32387A37" w:rsidR="00AC00DD" w:rsidRPr="70E0C136" w:rsidRDefault="00E5734B" w:rsidP="00AC00DD">
            <w:pPr>
              <w:rPr>
                <w:rFonts w:ascii="Aptos" w:eastAsia="Aptos" w:hAnsi="Aptos" w:cs="Aptos"/>
                <w:sz w:val="19"/>
                <w:szCs w:val="19"/>
              </w:rPr>
            </w:pPr>
            <w:r>
              <w:rPr>
                <w:rFonts w:ascii="Aptos" w:eastAsia="Aptos" w:hAnsi="Aptos" w:cs="Aptos"/>
                <w:sz w:val="19"/>
                <w:szCs w:val="19"/>
              </w:rPr>
              <w:t>Minutes of FAR Committee and Board</w:t>
            </w:r>
          </w:p>
        </w:tc>
        <w:tc>
          <w:tcPr>
            <w:tcW w:w="1340" w:type="dxa"/>
            <w:tcBorders>
              <w:top w:val="nil"/>
              <w:bottom w:val="nil"/>
            </w:tcBorders>
          </w:tcPr>
          <w:p w14:paraId="5F98830F" w14:textId="667745C4" w:rsidR="00AC00DD" w:rsidRPr="70E0C136" w:rsidRDefault="00E5734B" w:rsidP="00AC00DD">
            <w:pPr>
              <w:rPr>
                <w:rFonts w:ascii="Aptos" w:eastAsia="Aptos" w:hAnsi="Aptos" w:cs="Aptos"/>
                <w:sz w:val="19"/>
                <w:szCs w:val="19"/>
              </w:rPr>
            </w:pPr>
            <w:r>
              <w:rPr>
                <w:rFonts w:ascii="Aptos" w:eastAsia="Aptos" w:hAnsi="Aptos" w:cs="Aptos"/>
                <w:sz w:val="19"/>
                <w:szCs w:val="19"/>
              </w:rPr>
              <w:t>Completed</w:t>
            </w:r>
          </w:p>
        </w:tc>
      </w:tr>
      <w:tr w:rsidR="00AC00DD" w14:paraId="4211199E" w14:textId="77777777" w:rsidTr="00293E3D">
        <w:trPr>
          <w:trHeight w:val="690"/>
        </w:trPr>
        <w:tc>
          <w:tcPr>
            <w:tcW w:w="2830" w:type="dxa"/>
            <w:vMerge/>
          </w:tcPr>
          <w:p w14:paraId="153DD056" w14:textId="77777777" w:rsidR="00AC00DD" w:rsidRPr="2BC8AFBB" w:rsidRDefault="00AC00DD" w:rsidP="00AC00DD">
            <w:pPr>
              <w:rPr>
                <w:rFonts w:ascii="Arial" w:eastAsia="Arial" w:hAnsi="Arial" w:cs="Arial"/>
                <w:color w:val="000000" w:themeColor="text1"/>
                <w:sz w:val="20"/>
                <w:szCs w:val="20"/>
              </w:rPr>
            </w:pPr>
          </w:p>
        </w:tc>
        <w:tc>
          <w:tcPr>
            <w:tcW w:w="3536" w:type="dxa"/>
            <w:vMerge/>
          </w:tcPr>
          <w:p w14:paraId="7F6E3D0B" w14:textId="77777777" w:rsidR="00AC00DD" w:rsidRPr="2BC8AFBB" w:rsidRDefault="00AC00DD" w:rsidP="00AC00DD">
            <w:pPr>
              <w:rPr>
                <w:rFonts w:ascii="Arial" w:eastAsia="Arial" w:hAnsi="Arial" w:cs="Arial"/>
                <w:sz w:val="20"/>
                <w:szCs w:val="20"/>
              </w:rPr>
            </w:pPr>
          </w:p>
        </w:tc>
        <w:tc>
          <w:tcPr>
            <w:tcW w:w="1418" w:type="dxa"/>
            <w:vMerge/>
            <w:tcBorders>
              <w:top w:val="nil"/>
              <w:bottom w:val="nil"/>
            </w:tcBorders>
          </w:tcPr>
          <w:p w14:paraId="4328CBFA" w14:textId="77777777" w:rsidR="00AC00DD" w:rsidRPr="2BC8AFBB" w:rsidRDefault="00AC00DD" w:rsidP="00AC00DD">
            <w:pPr>
              <w:rPr>
                <w:sz w:val="20"/>
                <w:szCs w:val="20"/>
              </w:rPr>
            </w:pPr>
          </w:p>
        </w:tc>
        <w:tc>
          <w:tcPr>
            <w:tcW w:w="1425" w:type="dxa"/>
            <w:tcBorders>
              <w:top w:val="nil"/>
              <w:bottom w:val="nil"/>
            </w:tcBorders>
          </w:tcPr>
          <w:p w14:paraId="205B6DC0" w14:textId="2E898B65" w:rsidR="00AC00DD" w:rsidRPr="70E0C136" w:rsidRDefault="00E5734B" w:rsidP="00AC00DD">
            <w:pPr>
              <w:rPr>
                <w:rFonts w:ascii="Aptos" w:eastAsia="Aptos" w:hAnsi="Aptos" w:cs="Aptos"/>
                <w:sz w:val="19"/>
                <w:szCs w:val="19"/>
              </w:rPr>
            </w:pPr>
            <w:r>
              <w:rPr>
                <w:rFonts w:ascii="Aptos" w:eastAsia="Aptos" w:hAnsi="Aptos" w:cs="Aptos"/>
                <w:sz w:val="19"/>
                <w:szCs w:val="19"/>
              </w:rPr>
              <w:t xml:space="preserve">Head of Operations </w:t>
            </w:r>
          </w:p>
        </w:tc>
        <w:tc>
          <w:tcPr>
            <w:tcW w:w="1701" w:type="dxa"/>
            <w:tcBorders>
              <w:top w:val="nil"/>
              <w:bottom w:val="nil"/>
            </w:tcBorders>
          </w:tcPr>
          <w:p w14:paraId="663CC2FB" w14:textId="77777777" w:rsidR="00E5734B" w:rsidRDefault="00E5734B" w:rsidP="00E5734B">
            <w:pPr>
              <w:rPr>
                <w:sz w:val="20"/>
                <w:szCs w:val="20"/>
              </w:rPr>
            </w:pPr>
            <w:r w:rsidRPr="2BC8AFBB">
              <w:rPr>
                <w:sz w:val="20"/>
                <w:szCs w:val="20"/>
              </w:rPr>
              <w:t xml:space="preserve">Position advertised </w:t>
            </w:r>
          </w:p>
          <w:p w14:paraId="6E8E1AD7" w14:textId="77777777" w:rsidR="00AC00DD" w:rsidRPr="70E0C136" w:rsidRDefault="00AC00DD" w:rsidP="00AC00DD">
            <w:pPr>
              <w:rPr>
                <w:rFonts w:ascii="Aptos" w:eastAsia="Aptos" w:hAnsi="Aptos" w:cs="Aptos"/>
                <w:sz w:val="19"/>
                <w:szCs w:val="19"/>
              </w:rPr>
            </w:pPr>
          </w:p>
        </w:tc>
        <w:tc>
          <w:tcPr>
            <w:tcW w:w="1701" w:type="dxa"/>
            <w:tcBorders>
              <w:top w:val="nil"/>
              <w:bottom w:val="nil"/>
            </w:tcBorders>
          </w:tcPr>
          <w:p w14:paraId="5CA89DDE" w14:textId="5A45AFB6" w:rsidR="00AC00DD" w:rsidRPr="70E0C136" w:rsidRDefault="00E5734B" w:rsidP="00E5734B">
            <w:pPr>
              <w:rPr>
                <w:rFonts w:ascii="Aptos" w:eastAsia="Aptos" w:hAnsi="Aptos" w:cs="Aptos"/>
                <w:sz w:val="19"/>
                <w:szCs w:val="19"/>
              </w:rPr>
            </w:pPr>
            <w:r>
              <w:rPr>
                <w:rFonts w:ascii="Aptos" w:eastAsia="Aptos" w:hAnsi="Aptos" w:cs="Aptos"/>
                <w:sz w:val="19"/>
                <w:szCs w:val="19"/>
              </w:rPr>
              <w:t>Online advertisement</w:t>
            </w:r>
          </w:p>
        </w:tc>
        <w:tc>
          <w:tcPr>
            <w:tcW w:w="1340" w:type="dxa"/>
            <w:tcBorders>
              <w:top w:val="nil"/>
              <w:bottom w:val="nil"/>
            </w:tcBorders>
          </w:tcPr>
          <w:p w14:paraId="0F260EC3" w14:textId="7348FA7B" w:rsidR="00AC00DD" w:rsidRPr="70E0C136" w:rsidRDefault="00E5734B" w:rsidP="00AC00DD">
            <w:pPr>
              <w:rPr>
                <w:rFonts w:ascii="Aptos" w:eastAsia="Aptos" w:hAnsi="Aptos" w:cs="Aptos"/>
                <w:sz w:val="19"/>
                <w:szCs w:val="19"/>
              </w:rPr>
            </w:pPr>
            <w:r>
              <w:rPr>
                <w:rFonts w:ascii="Aptos" w:eastAsia="Aptos" w:hAnsi="Aptos" w:cs="Aptos"/>
                <w:sz w:val="19"/>
                <w:szCs w:val="19"/>
              </w:rPr>
              <w:t>Completed</w:t>
            </w:r>
          </w:p>
        </w:tc>
      </w:tr>
      <w:tr w:rsidR="00AC00DD" w14:paraId="1D17DDE6" w14:textId="77777777" w:rsidTr="00293E3D">
        <w:trPr>
          <w:trHeight w:val="690"/>
        </w:trPr>
        <w:tc>
          <w:tcPr>
            <w:tcW w:w="2830" w:type="dxa"/>
            <w:vMerge/>
          </w:tcPr>
          <w:p w14:paraId="2510A6E1" w14:textId="77777777" w:rsidR="00AC00DD" w:rsidRPr="2BC8AFBB" w:rsidRDefault="00AC00DD" w:rsidP="00AC00DD">
            <w:pPr>
              <w:rPr>
                <w:rFonts w:ascii="Arial" w:eastAsia="Arial" w:hAnsi="Arial" w:cs="Arial"/>
                <w:color w:val="000000" w:themeColor="text1"/>
                <w:sz w:val="20"/>
                <w:szCs w:val="20"/>
              </w:rPr>
            </w:pPr>
          </w:p>
        </w:tc>
        <w:tc>
          <w:tcPr>
            <w:tcW w:w="3536" w:type="dxa"/>
            <w:vMerge/>
          </w:tcPr>
          <w:p w14:paraId="0ADECF79" w14:textId="77777777" w:rsidR="00AC00DD" w:rsidRPr="2BC8AFBB" w:rsidRDefault="00AC00DD" w:rsidP="00AC00DD">
            <w:pPr>
              <w:rPr>
                <w:rFonts w:ascii="Arial" w:eastAsia="Arial" w:hAnsi="Arial" w:cs="Arial"/>
                <w:sz w:val="20"/>
                <w:szCs w:val="20"/>
              </w:rPr>
            </w:pPr>
          </w:p>
        </w:tc>
        <w:tc>
          <w:tcPr>
            <w:tcW w:w="1418" w:type="dxa"/>
            <w:vMerge/>
            <w:tcBorders>
              <w:top w:val="nil"/>
              <w:bottom w:val="nil"/>
            </w:tcBorders>
          </w:tcPr>
          <w:p w14:paraId="20C9FE3F" w14:textId="77777777" w:rsidR="00AC00DD" w:rsidRPr="2BC8AFBB" w:rsidRDefault="00AC00DD" w:rsidP="00AC00DD">
            <w:pPr>
              <w:rPr>
                <w:sz w:val="20"/>
                <w:szCs w:val="20"/>
              </w:rPr>
            </w:pPr>
          </w:p>
        </w:tc>
        <w:tc>
          <w:tcPr>
            <w:tcW w:w="1425" w:type="dxa"/>
            <w:tcBorders>
              <w:top w:val="nil"/>
              <w:bottom w:val="nil"/>
            </w:tcBorders>
          </w:tcPr>
          <w:p w14:paraId="51EBAEDE" w14:textId="72AC893F" w:rsidR="00AC00DD" w:rsidRPr="70E0C136" w:rsidRDefault="00E5734B" w:rsidP="00AC00DD">
            <w:pPr>
              <w:rPr>
                <w:rFonts w:ascii="Aptos" w:eastAsia="Aptos" w:hAnsi="Aptos" w:cs="Aptos"/>
                <w:sz w:val="19"/>
                <w:szCs w:val="19"/>
              </w:rPr>
            </w:pPr>
            <w:r>
              <w:rPr>
                <w:rFonts w:ascii="Aptos" w:eastAsia="Aptos" w:hAnsi="Aptos" w:cs="Aptos"/>
                <w:sz w:val="19"/>
                <w:szCs w:val="19"/>
              </w:rPr>
              <w:t>Principal</w:t>
            </w:r>
          </w:p>
        </w:tc>
        <w:tc>
          <w:tcPr>
            <w:tcW w:w="1701" w:type="dxa"/>
            <w:tcBorders>
              <w:top w:val="nil"/>
              <w:bottom w:val="nil"/>
            </w:tcBorders>
          </w:tcPr>
          <w:p w14:paraId="60C61B47" w14:textId="77777777" w:rsidR="00E5734B" w:rsidRDefault="00E5734B" w:rsidP="00E5734B">
            <w:r w:rsidRPr="2BC8AFBB">
              <w:rPr>
                <w:sz w:val="20"/>
                <w:szCs w:val="20"/>
              </w:rPr>
              <w:t>Position filled</w:t>
            </w:r>
          </w:p>
          <w:p w14:paraId="59A06798" w14:textId="77777777" w:rsidR="00AC00DD" w:rsidRPr="70E0C136" w:rsidRDefault="00AC00DD" w:rsidP="00AC00DD">
            <w:pPr>
              <w:rPr>
                <w:rFonts w:ascii="Aptos" w:eastAsia="Aptos" w:hAnsi="Aptos" w:cs="Aptos"/>
                <w:sz w:val="19"/>
                <w:szCs w:val="19"/>
              </w:rPr>
            </w:pPr>
          </w:p>
        </w:tc>
        <w:tc>
          <w:tcPr>
            <w:tcW w:w="1701" w:type="dxa"/>
            <w:tcBorders>
              <w:top w:val="nil"/>
              <w:bottom w:val="nil"/>
            </w:tcBorders>
          </w:tcPr>
          <w:p w14:paraId="6C80A05E" w14:textId="77777777" w:rsidR="00AC00DD" w:rsidRDefault="00E5734B" w:rsidP="00AC00DD">
            <w:pPr>
              <w:rPr>
                <w:rFonts w:ascii="Aptos" w:eastAsia="Aptos" w:hAnsi="Aptos" w:cs="Aptos"/>
                <w:sz w:val="19"/>
                <w:szCs w:val="19"/>
              </w:rPr>
            </w:pPr>
            <w:r>
              <w:rPr>
                <w:rFonts w:ascii="Aptos" w:eastAsia="Aptos" w:hAnsi="Aptos" w:cs="Aptos"/>
                <w:sz w:val="19"/>
                <w:szCs w:val="19"/>
              </w:rPr>
              <w:t>Signed contract and incumbent added to payroll</w:t>
            </w:r>
          </w:p>
          <w:p w14:paraId="79B3101A" w14:textId="357BE157" w:rsidR="006936C0" w:rsidRPr="70E0C136" w:rsidRDefault="006936C0" w:rsidP="00AC00DD">
            <w:pPr>
              <w:rPr>
                <w:rFonts w:ascii="Aptos" w:eastAsia="Aptos" w:hAnsi="Aptos" w:cs="Aptos"/>
                <w:sz w:val="19"/>
                <w:szCs w:val="19"/>
              </w:rPr>
            </w:pPr>
          </w:p>
        </w:tc>
        <w:tc>
          <w:tcPr>
            <w:tcW w:w="1340" w:type="dxa"/>
            <w:tcBorders>
              <w:top w:val="nil"/>
              <w:bottom w:val="nil"/>
            </w:tcBorders>
          </w:tcPr>
          <w:p w14:paraId="002B6D97" w14:textId="2868738C" w:rsidR="00AC00DD" w:rsidRPr="70E0C136" w:rsidRDefault="00E5734B" w:rsidP="00AC00DD">
            <w:pPr>
              <w:rPr>
                <w:rFonts w:ascii="Aptos" w:eastAsia="Aptos" w:hAnsi="Aptos" w:cs="Aptos"/>
                <w:sz w:val="19"/>
                <w:szCs w:val="19"/>
              </w:rPr>
            </w:pPr>
            <w:r>
              <w:rPr>
                <w:rFonts w:ascii="Aptos" w:eastAsia="Aptos" w:hAnsi="Aptos" w:cs="Aptos"/>
                <w:sz w:val="19"/>
                <w:szCs w:val="19"/>
              </w:rPr>
              <w:t>In progress</w:t>
            </w:r>
          </w:p>
        </w:tc>
      </w:tr>
      <w:tr w:rsidR="006936C0" w14:paraId="451DF1CB" w14:textId="77777777" w:rsidTr="00293E3D">
        <w:trPr>
          <w:trHeight w:val="1550"/>
        </w:trPr>
        <w:tc>
          <w:tcPr>
            <w:tcW w:w="2830" w:type="dxa"/>
          </w:tcPr>
          <w:p w14:paraId="34991B0E" w14:textId="66E97D73" w:rsidR="00AC00DD" w:rsidRDefault="00AC00DD" w:rsidP="00AC00DD">
            <w:pPr>
              <w:rPr>
                <w:rFonts w:ascii="Aptos" w:eastAsia="Aptos" w:hAnsi="Aptos" w:cs="Aptos"/>
                <w:b/>
                <w:bCs/>
                <w:sz w:val="20"/>
                <w:szCs w:val="20"/>
              </w:rPr>
            </w:pPr>
          </w:p>
        </w:tc>
        <w:tc>
          <w:tcPr>
            <w:tcW w:w="3536" w:type="dxa"/>
          </w:tcPr>
          <w:p w14:paraId="6A74039F" w14:textId="1B578678" w:rsidR="00AC00DD" w:rsidRDefault="00AC00DD" w:rsidP="00AC00DD">
            <w:pPr>
              <w:rPr>
                <w:rFonts w:ascii="Arial" w:eastAsia="Arial" w:hAnsi="Arial" w:cs="Arial"/>
                <w:sz w:val="20"/>
                <w:szCs w:val="20"/>
              </w:rPr>
            </w:pPr>
          </w:p>
        </w:tc>
        <w:tc>
          <w:tcPr>
            <w:tcW w:w="1418" w:type="dxa"/>
            <w:tcBorders>
              <w:top w:val="nil"/>
            </w:tcBorders>
          </w:tcPr>
          <w:p w14:paraId="1C70CF06" w14:textId="3A7C6441" w:rsidR="00AC00DD" w:rsidRDefault="00AC00DD" w:rsidP="00AC00DD">
            <w:pPr>
              <w:rPr>
                <w:sz w:val="20"/>
                <w:szCs w:val="20"/>
              </w:rPr>
            </w:pPr>
          </w:p>
        </w:tc>
        <w:tc>
          <w:tcPr>
            <w:tcW w:w="1425" w:type="dxa"/>
            <w:tcBorders>
              <w:top w:val="nil"/>
            </w:tcBorders>
          </w:tcPr>
          <w:p w14:paraId="6D9EDC6B" w14:textId="39D16D43" w:rsidR="00AC00DD" w:rsidRDefault="00E5734B" w:rsidP="00AC00DD">
            <w:pPr>
              <w:rPr>
                <w:sz w:val="20"/>
                <w:szCs w:val="20"/>
              </w:rPr>
            </w:pPr>
            <w:r>
              <w:rPr>
                <w:sz w:val="20"/>
                <w:szCs w:val="20"/>
              </w:rPr>
              <w:t>Head of Education</w:t>
            </w:r>
          </w:p>
          <w:p w14:paraId="62CAB0B5" w14:textId="03BA3356" w:rsidR="00AC00DD" w:rsidRDefault="00AC00DD" w:rsidP="00AC00DD">
            <w:r w:rsidRPr="70E0C136">
              <w:rPr>
                <w:sz w:val="20"/>
                <w:szCs w:val="20"/>
              </w:rPr>
              <w:t>Head of Education</w:t>
            </w:r>
          </w:p>
          <w:p w14:paraId="0B2295C4" w14:textId="2B71A8E6" w:rsidR="00AC00DD" w:rsidRDefault="00AC00DD" w:rsidP="00AC00DD">
            <w:pPr>
              <w:rPr>
                <w:sz w:val="20"/>
                <w:szCs w:val="20"/>
              </w:rPr>
            </w:pPr>
          </w:p>
        </w:tc>
        <w:tc>
          <w:tcPr>
            <w:tcW w:w="1701" w:type="dxa"/>
            <w:tcBorders>
              <w:top w:val="nil"/>
            </w:tcBorders>
          </w:tcPr>
          <w:p w14:paraId="50B7336C" w14:textId="306E357E" w:rsidR="00AC00DD" w:rsidRDefault="00E5734B" w:rsidP="00AC00DD">
            <w:pPr>
              <w:rPr>
                <w:sz w:val="20"/>
                <w:szCs w:val="20"/>
              </w:rPr>
            </w:pPr>
            <w:r>
              <w:rPr>
                <w:sz w:val="20"/>
                <w:szCs w:val="20"/>
              </w:rPr>
              <w:t xml:space="preserve">Positive feedback from students and  placement providers </w:t>
            </w:r>
          </w:p>
          <w:p w14:paraId="0FBE7ED1" w14:textId="36B8F0F7" w:rsidR="00AC00DD" w:rsidRDefault="00AC00DD" w:rsidP="00AC00DD">
            <w:pPr>
              <w:rPr>
                <w:sz w:val="20"/>
                <w:szCs w:val="20"/>
              </w:rPr>
            </w:pPr>
          </w:p>
          <w:p w14:paraId="5BA09239" w14:textId="1F183D10" w:rsidR="00AC00DD" w:rsidRDefault="00AC00DD" w:rsidP="00AC00DD">
            <w:pPr>
              <w:rPr>
                <w:sz w:val="20"/>
                <w:szCs w:val="20"/>
              </w:rPr>
            </w:pPr>
          </w:p>
        </w:tc>
        <w:tc>
          <w:tcPr>
            <w:tcW w:w="1701" w:type="dxa"/>
            <w:tcBorders>
              <w:top w:val="nil"/>
            </w:tcBorders>
          </w:tcPr>
          <w:p w14:paraId="3F33D1EB" w14:textId="2FFF59BB" w:rsidR="00AC00DD" w:rsidRDefault="00E5734B" w:rsidP="00E5734B">
            <w:pPr>
              <w:rPr>
                <w:sz w:val="20"/>
                <w:szCs w:val="20"/>
              </w:rPr>
            </w:pPr>
            <w:r>
              <w:rPr>
                <w:sz w:val="20"/>
                <w:szCs w:val="20"/>
              </w:rPr>
              <w:t xml:space="preserve">Normal student feedback mechanisms &amp; evaluation from placement providers </w:t>
            </w:r>
          </w:p>
        </w:tc>
        <w:tc>
          <w:tcPr>
            <w:tcW w:w="1340" w:type="dxa"/>
            <w:tcBorders>
              <w:top w:val="nil"/>
            </w:tcBorders>
          </w:tcPr>
          <w:p w14:paraId="2069F0A6" w14:textId="488BC5A6" w:rsidR="00AC00DD" w:rsidRDefault="00E5734B" w:rsidP="00AC00DD">
            <w:pPr>
              <w:rPr>
                <w:sz w:val="20"/>
                <w:szCs w:val="20"/>
              </w:rPr>
            </w:pPr>
            <w:r>
              <w:rPr>
                <w:sz w:val="20"/>
                <w:szCs w:val="20"/>
              </w:rPr>
              <w:t>To be completed in normal feedback cycle</w:t>
            </w:r>
          </w:p>
        </w:tc>
      </w:tr>
    </w:tbl>
    <w:p w14:paraId="7B2F7379" w14:textId="77777777" w:rsidR="0016657E" w:rsidRDefault="0016657E"/>
    <w:tbl>
      <w:tblPr>
        <w:tblStyle w:val="TableGrid"/>
        <w:tblW w:w="13951" w:type="dxa"/>
        <w:tblLayout w:type="fixed"/>
        <w:tblLook w:val="06A0" w:firstRow="1" w:lastRow="0" w:firstColumn="1" w:lastColumn="0" w:noHBand="1" w:noVBand="1"/>
      </w:tblPr>
      <w:tblGrid>
        <w:gridCol w:w="2830"/>
        <w:gridCol w:w="3536"/>
        <w:gridCol w:w="1418"/>
        <w:gridCol w:w="1425"/>
        <w:gridCol w:w="1701"/>
        <w:gridCol w:w="1701"/>
        <w:gridCol w:w="1340"/>
      </w:tblGrid>
      <w:tr w:rsidR="00AC00DD" w14:paraId="1A7833A5" w14:textId="77777777" w:rsidTr="00293E3D">
        <w:trPr>
          <w:trHeight w:val="300"/>
        </w:trPr>
        <w:tc>
          <w:tcPr>
            <w:tcW w:w="2830" w:type="dxa"/>
          </w:tcPr>
          <w:p w14:paraId="3809B07F" w14:textId="4619C77E" w:rsidR="00AC00DD" w:rsidRDefault="00AC00DD" w:rsidP="00AC00DD">
            <w:pPr>
              <w:jc w:val="center"/>
              <w:rPr>
                <w:rFonts w:ascii="Arial" w:eastAsia="Arial" w:hAnsi="Arial" w:cs="Arial"/>
                <w:b/>
                <w:bCs/>
                <w:i/>
                <w:iCs/>
                <w:sz w:val="20"/>
                <w:szCs w:val="20"/>
              </w:rPr>
            </w:pPr>
            <w:r w:rsidRPr="2BC8AFBB">
              <w:rPr>
                <w:rFonts w:ascii="Arial" w:eastAsia="Arial" w:hAnsi="Arial" w:cs="Arial"/>
                <w:b/>
                <w:bCs/>
                <w:i/>
                <w:iCs/>
                <w:sz w:val="20"/>
                <w:szCs w:val="20"/>
              </w:rPr>
              <w:t>Good Practice</w:t>
            </w:r>
          </w:p>
        </w:tc>
        <w:tc>
          <w:tcPr>
            <w:tcW w:w="3536" w:type="dxa"/>
          </w:tcPr>
          <w:p w14:paraId="19B6DF4F" w14:textId="6ED2A2C3" w:rsidR="00AC00DD" w:rsidRDefault="00AC00DD" w:rsidP="00AC00DD">
            <w:pPr>
              <w:jc w:val="center"/>
              <w:rPr>
                <w:rFonts w:ascii="Arial" w:eastAsia="Arial" w:hAnsi="Arial" w:cs="Arial"/>
                <w:b/>
                <w:bCs/>
                <w:i/>
                <w:iCs/>
                <w:sz w:val="20"/>
                <w:szCs w:val="20"/>
              </w:rPr>
            </w:pPr>
            <w:r w:rsidRPr="2BC8AFBB">
              <w:rPr>
                <w:rFonts w:ascii="Arial" w:eastAsia="Arial" w:hAnsi="Arial" w:cs="Arial"/>
                <w:b/>
                <w:bCs/>
                <w:i/>
                <w:iCs/>
                <w:sz w:val="20"/>
                <w:szCs w:val="20"/>
              </w:rPr>
              <w:t>Actions to be taken</w:t>
            </w:r>
          </w:p>
        </w:tc>
        <w:tc>
          <w:tcPr>
            <w:tcW w:w="1418" w:type="dxa"/>
            <w:tcBorders>
              <w:bottom w:val="single" w:sz="4" w:space="0" w:color="000000" w:themeColor="text1"/>
            </w:tcBorders>
          </w:tcPr>
          <w:p w14:paraId="7EE259A5" w14:textId="77777777" w:rsidR="00AC00DD" w:rsidRDefault="00AC00DD" w:rsidP="00AC00DD">
            <w:pPr>
              <w:jc w:val="center"/>
              <w:rPr>
                <w:rFonts w:ascii="Arial" w:eastAsia="Arial" w:hAnsi="Arial" w:cs="Arial"/>
                <w:b/>
                <w:bCs/>
                <w:i/>
                <w:iCs/>
                <w:sz w:val="20"/>
                <w:szCs w:val="20"/>
              </w:rPr>
            </w:pPr>
            <w:r w:rsidRPr="2BC8AFBB">
              <w:rPr>
                <w:rFonts w:ascii="Arial" w:eastAsia="Arial" w:hAnsi="Arial" w:cs="Arial"/>
                <w:b/>
                <w:bCs/>
                <w:i/>
                <w:iCs/>
                <w:sz w:val="20"/>
                <w:szCs w:val="20"/>
              </w:rPr>
              <w:t>Date for completion</w:t>
            </w:r>
          </w:p>
          <w:p w14:paraId="2E612AA8" w14:textId="104D41CF" w:rsidR="00AC00DD" w:rsidRDefault="00AC00DD" w:rsidP="00AC00DD">
            <w:pPr>
              <w:jc w:val="center"/>
              <w:rPr>
                <w:rFonts w:ascii="Arial" w:eastAsia="Arial" w:hAnsi="Arial" w:cs="Arial"/>
                <w:b/>
                <w:bCs/>
                <w:i/>
                <w:iCs/>
                <w:sz w:val="20"/>
                <w:szCs w:val="20"/>
              </w:rPr>
            </w:pPr>
          </w:p>
        </w:tc>
        <w:tc>
          <w:tcPr>
            <w:tcW w:w="1425" w:type="dxa"/>
            <w:tcBorders>
              <w:bottom w:val="single" w:sz="4" w:space="0" w:color="000000" w:themeColor="text1"/>
            </w:tcBorders>
          </w:tcPr>
          <w:p w14:paraId="089D5A03" w14:textId="5F8910D5" w:rsidR="00AC00DD" w:rsidRDefault="00AC00DD" w:rsidP="00AC00DD">
            <w:pPr>
              <w:jc w:val="center"/>
              <w:rPr>
                <w:rFonts w:ascii="Arial" w:eastAsia="Arial" w:hAnsi="Arial" w:cs="Arial"/>
                <w:b/>
                <w:bCs/>
                <w:i/>
                <w:iCs/>
                <w:sz w:val="20"/>
                <w:szCs w:val="20"/>
              </w:rPr>
            </w:pPr>
            <w:r w:rsidRPr="2BC8AFBB">
              <w:rPr>
                <w:rFonts w:ascii="Arial" w:eastAsia="Arial" w:hAnsi="Arial" w:cs="Arial"/>
                <w:b/>
                <w:bCs/>
                <w:i/>
                <w:iCs/>
                <w:sz w:val="20"/>
                <w:szCs w:val="20"/>
              </w:rPr>
              <w:t>Action by</w:t>
            </w:r>
          </w:p>
        </w:tc>
        <w:tc>
          <w:tcPr>
            <w:tcW w:w="1701" w:type="dxa"/>
            <w:tcBorders>
              <w:bottom w:val="single" w:sz="4" w:space="0" w:color="000000" w:themeColor="text1"/>
            </w:tcBorders>
          </w:tcPr>
          <w:p w14:paraId="36556622" w14:textId="48B25AD2" w:rsidR="00AC00DD" w:rsidRDefault="00AC00DD" w:rsidP="00AC00DD">
            <w:pPr>
              <w:jc w:val="center"/>
              <w:rPr>
                <w:rFonts w:ascii="Arial" w:eastAsia="Arial" w:hAnsi="Arial" w:cs="Arial"/>
                <w:b/>
                <w:bCs/>
                <w:i/>
                <w:iCs/>
                <w:sz w:val="20"/>
                <w:szCs w:val="20"/>
              </w:rPr>
            </w:pPr>
            <w:r w:rsidRPr="2BC8AFBB">
              <w:rPr>
                <w:rFonts w:ascii="Arial" w:eastAsia="Arial" w:hAnsi="Arial" w:cs="Arial"/>
                <w:b/>
                <w:bCs/>
                <w:i/>
                <w:iCs/>
                <w:sz w:val="20"/>
                <w:szCs w:val="20"/>
              </w:rPr>
              <w:t>Success indicators</w:t>
            </w:r>
          </w:p>
        </w:tc>
        <w:tc>
          <w:tcPr>
            <w:tcW w:w="1701" w:type="dxa"/>
            <w:tcBorders>
              <w:bottom w:val="single" w:sz="4" w:space="0" w:color="000000" w:themeColor="text1"/>
            </w:tcBorders>
          </w:tcPr>
          <w:p w14:paraId="3886E488" w14:textId="760994B5" w:rsidR="00AC00DD" w:rsidRDefault="00AC00DD" w:rsidP="00AC00DD">
            <w:pPr>
              <w:jc w:val="center"/>
              <w:rPr>
                <w:rFonts w:ascii="Arial" w:eastAsia="Arial" w:hAnsi="Arial" w:cs="Arial"/>
                <w:b/>
                <w:bCs/>
                <w:i/>
                <w:iCs/>
                <w:sz w:val="20"/>
                <w:szCs w:val="20"/>
              </w:rPr>
            </w:pPr>
            <w:r w:rsidRPr="2BC8AFBB">
              <w:rPr>
                <w:rFonts w:ascii="Arial" w:eastAsia="Arial" w:hAnsi="Arial" w:cs="Arial"/>
                <w:b/>
                <w:bCs/>
                <w:i/>
                <w:iCs/>
                <w:sz w:val="20"/>
                <w:szCs w:val="20"/>
              </w:rPr>
              <w:t>Sources of evidence</w:t>
            </w:r>
          </w:p>
        </w:tc>
        <w:tc>
          <w:tcPr>
            <w:tcW w:w="1340" w:type="dxa"/>
            <w:tcBorders>
              <w:bottom w:val="single" w:sz="4" w:space="0" w:color="000000" w:themeColor="text1"/>
            </w:tcBorders>
          </w:tcPr>
          <w:p w14:paraId="36B14673" w14:textId="0D6D187C" w:rsidR="00AC00DD" w:rsidRDefault="00AC00DD" w:rsidP="00AC00DD">
            <w:pPr>
              <w:jc w:val="center"/>
              <w:rPr>
                <w:rFonts w:ascii="Arial" w:eastAsia="Arial" w:hAnsi="Arial" w:cs="Arial"/>
                <w:b/>
                <w:bCs/>
                <w:i/>
                <w:iCs/>
                <w:sz w:val="20"/>
                <w:szCs w:val="20"/>
              </w:rPr>
            </w:pPr>
            <w:r w:rsidRPr="2BC8AFBB">
              <w:rPr>
                <w:rFonts w:ascii="Arial" w:eastAsia="Arial" w:hAnsi="Arial" w:cs="Arial"/>
                <w:b/>
                <w:bCs/>
                <w:i/>
                <w:iCs/>
                <w:sz w:val="20"/>
                <w:szCs w:val="20"/>
              </w:rPr>
              <w:t>Status</w:t>
            </w:r>
          </w:p>
        </w:tc>
      </w:tr>
      <w:tr w:rsidR="006936C0" w14:paraId="3664B9C7" w14:textId="77777777" w:rsidTr="00293E3D">
        <w:trPr>
          <w:trHeight w:val="300"/>
        </w:trPr>
        <w:tc>
          <w:tcPr>
            <w:tcW w:w="2830" w:type="dxa"/>
            <w:vMerge w:val="restart"/>
          </w:tcPr>
          <w:p w14:paraId="6F6213D9" w14:textId="2B20D77A" w:rsidR="006936C0" w:rsidRDefault="006936C0" w:rsidP="00AC00DD">
            <w:pPr>
              <w:rPr>
                <w:rFonts w:ascii="Arial" w:eastAsia="Arial" w:hAnsi="Arial" w:cs="Arial"/>
                <w:sz w:val="20"/>
                <w:szCs w:val="20"/>
              </w:rPr>
            </w:pPr>
            <w:r w:rsidRPr="2BC8AFBB">
              <w:rPr>
                <w:rFonts w:ascii="Arial" w:eastAsia="Arial" w:hAnsi="Arial" w:cs="Arial"/>
                <w:color w:val="000000" w:themeColor="text1"/>
                <w:sz w:val="20"/>
                <w:szCs w:val="20"/>
              </w:rPr>
              <w:t xml:space="preserve">The range of activities during the Orientation Week to support student integration and the College ethos. This is reinforced annually to disseminate and update information for students. </w:t>
            </w:r>
          </w:p>
          <w:p w14:paraId="140B8410" w14:textId="27AD9CB2" w:rsidR="006936C0" w:rsidRDefault="006936C0" w:rsidP="00AC00DD">
            <w:pPr>
              <w:rPr>
                <w:rFonts w:ascii="Arial" w:eastAsia="Arial" w:hAnsi="Arial" w:cs="Arial"/>
                <w:sz w:val="20"/>
                <w:szCs w:val="20"/>
              </w:rPr>
            </w:pPr>
            <w:r w:rsidRPr="2BC8AFBB">
              <w:rPr>
                <w:rFonts w:ascii="Arial" w:eastAsia="Arial" w:hAnsi="Arial" w:cs="Arial"/>
                <w:color w:val="000000" w:themeColor="text1"/>
                <w:sz w:val="20"/>
                <w:szCs w:val="20"/>
              </w:rPr>
              <w:t>(</w:t>
            </w:r>
            <w:r w:rsidRPr="2BC8AFBB">
              <w:rPr>
                <w:rFonts w:ascii="Arial" w:eastAsia="Arial" w:hAnsi="Arial" w:cs="Arial"/>
                <w:b/>
                <w:bCs/>
                <w:color w:val="000000" w:themeColor="text1"/>
                <w:sz w:val="20"/>
                <w:szCs w:val="20"/>
              </w:rPr>
              <w:t>Sector-Agreed Principle 10</w:t>
            </w:r>
            <w:r w:rsidRPr="2BC8AFBB">
              <w:rPr>
                <w:rFonts w:ascii="Arial" w:eastAsia="Arial" w:hAnsi="Arial" w:cs="Arial"/>
                <w:color w:val="000000" w:themeColor="text1"/>
                <w:sz w:val="20"/>
                <w:szCs w:val="20"/>
              </w:rPr>
              <w:t>)</w:t>
            </w:r>
          </w:p>
        </w:tc>
        <w:tc>
          <w:tcPr>
            <w:tcW w:w="3536" w:type="dxa"/>
          </w:tcPr>
          <w:p w14:paraId="3BB7278B" w14:textId="2CB6B997" w:rsidR="006936C0" w:rsidRDefault="006936C0" w:rsidP="00AC00DD">
            <w:pPr>
              <w:rPr>
                <w:rFonts w:ascii="Arial" w:eastAsia="Arial" w:hAnsi="Arial" w:cs="Arial"/>
                <w:sz w:val="20"/>
                <w:szCs w:val="20"/>
              </w:rPr>
            </w:pPr>
            <w:r>
              <w:rPr>
                <w:rFonts w:ascii="Arial" w:eastAsia="Arial" w:hAnsi="Arial" w:cs="Arial"/>
                <w:sz w:val="20"/>
                <w:szCs w:val="20"/>
              </w:rPr>
              <w:t>S</w:t>
            </w:r>
            <w:r w:rsidRPr="2BC8AFBB">
              <w:rPr>
                <w:rFonts w:ascii="Arial" w:eastAsia="Arial" w:hAnsi="Arial" w:cs="Arial"/>
                <w:sz w:val="20"/>
                <w:szCs w:val="20"/>
              </w:rPr>
              <w:t xml:space="preserve">tudents </w:t>
            </w:r>
            <w:r>
              <w:rPr>
                <w:rFonts w:ascii="Arial" w:eastAsia="Arial" w:hAnsi="Arial" w:cs="Arial"/>
                <w:sz w:val="20"/>
                <w:szCs w:val="20"/>
              </w:rPr>
              <w:t xml:space="preserve">progressing to academic year 2025-26 </w:t>
            </w:r>
            <w:r w:rsidRPr="2BC8AFBB">
              <w:rPr>
                <w:rFonts w:ascii="Arial" w:eastAsia="Arial" w:hAnsi="Arial" w:cs="Arial"/>
                <w:sz w:val="20"/>
                <w:szCs w:val="20"/>
              </w:rPr>
              <w:t>given tour of new campus and its facilities (Stranmillis).</w:t>
            </w:r>
          </w:p>
          <w:p w14:paraId="5868D051" w14:textId="08E581F9" w:rsidR="006936C0" w:rsidRDefault="006936C0" w:rsidP="00AC00DD">
            <w:pPr>
              <w:rPr>
                <w:rFonts w:ascii="Arial" w:eastAsia="Arial" w:hAnsi="Arial" w:cs="Arial"/>
                <w:sz w:val="20"/>
                <w:szCs w:val="20"/>
              </w:rPr>
            </w:pPr>
          </w:p>
          <w:p w14:paraId="780988CB" w14:textId="440FC8CF" w:rsidR="006936C0" w:rsidRDefault="006936C0" w:rsidP="006936C0">
            <w:pPr>
              <w:rPr>
                <w:rFonts w:ascii="Arial" w:eastAsia="Arial" w:hAnsi="Arial" w:cs="Arial"/>
                <w:sz w:val="20"/>
                <w:szCs w:val="20"/>
              </w:rPr>
            </w:pPr>
          </w:p>
        </w:tc>
        <w:tc>
          <w:tcPr>
            <w:tcW w:w="1418" w:type="dxa"/>
            <w:tcBorders>
              <w:bottom w:val="nil"/>
              <w:right w:val="nil"/>
            </w:tcBorders>
          </w:tcPr>
          <w:p w14:paraId="274D2596" w14:textId="7302D28D" w:rsidR="006936C0" w:rsidRDefault="006936C0" w:rsidP="00AC00DD">
            <w:pPr>
              <w:rPr>
                <w:rFonts w:ascii="Arial" w:eastAsia="Arial" w:hAnsi="Arial" w:cs="Arial"/>
                <w:sz w:val="20"/>
                <w:szCs w:val="20"/>
              </w:rPr>
            </w:pPr>
            <w:r w:rsidRPr="2BC8AFBB">
              <w:rPr>
                <w:rFonts w:ascii="Arial" w:eastAsia="Arial" w:hAnsi="Arial" w:cs="Arial"/>
                <w:sz w:val="20"/>
                <w:szCs w:val="20"/>
              </w:rPr>
              <w:t>May 2025</w:t>
            </w:r>
          </w:p>
          <w:p w14:paraId="4D9B021C" w14:textId="4C223291" w:rsidR="006936C0" w:rsidRDefault="006936C0" w:rsidP="00AC00DD">
            <w:pPr>
              <w:rPr>
                <w:rFonts w:ascii="Arial" w:eastAsia="Arial" w:hAnsi="Arial" w:cs="Arial"/>
                <w:sz w:val="20"/>
                <w:szCs w:val="20"/>
              </w:rPr>
            </w:pPr>
          </w:p>
          <w:p w14:paraId="6D5C48C1" w14:textId="79980AD4" w:rsidR="006936C0" w:rsidRDefault="006936C0" w:rsidP="00AC00DD">
            <w:pPr>
              <w:rPr>
                <w:rFonts w:ascii="Arial" w:eastAsia="Arial" w:hAnsi="Arial" w:cs="Arial"/>
                <w:sz w:val="20"/>
                <w:szCs w:val="20"/>
              </w:rPr>
            </w:pPr>
          </w:p>
          <w:p w14:paraId="05D016B2" w14:textId="4BFD1E01" w:rsidR="006936C0" w:rsidRDefault="006936C0" w:rsidP="00AC00DD">
            <w:pPr>
              <w:rPr>
                <w:rFonts w:ascii="Arial" w:eastAsia="Arial" w:hAnsi="Arial" w:cs="Arial"/>
                <w:sz w:val="20"/>
                <w:szCs w:val="20"/>
              </w:rPr>
            </w:pPr>
          </w:p>
        </w:tc>
        <w:tc>
          <w:tcPr>
            <w:tcW w:w="1425" w:type="dxa"/>
            <w:tcBorders>
              <w:left w:val="nil"/>
              <w:bottom w:val="nil"/>
              <w:right w:val="nil"/>
            </w:tcBorders>
          </w:tcPr>
          <w:p w14:paraId="4AB7B88C" w14:textId="34C6684B" w:rsidR="006936C0" w:rsidRDefault="006936C0" w:rsidP="00AC00DD">
            <w:pPr>
              <w:rPr>
                <w:rFonts w:ascii="Arial" w:eastAsia="Arial" w:hAnsi="Arial" w:cs="Arial"/>
                <w:sz w:val="20"/>
                <w:szCs w:val="20"/>
              </w:rPr>
            </w:pPr>
            <w:r w:rsidRPr="2BC8AFBB">
              <w:rPr>
                <w:rFonts w:ascii="Arial" w:eastAsia="Arial" w:hAnsi="Arial" w:cs="Arial"/>
                <w:sz w:val="20"/>
                <w:szCs w:val="20"/>
              </w:rPr>
              <w:t>Principal</w:t>
            </w:r>
          </w:p>
          <w:p w14:paraId="7A55AFFE" w14:textId="1EE37FA8" w:rsidR="006936C0" w:rsidRDefault="006936C0" w:rsidP="00AC00DD">
            <w:pPr>
              <w:rPr>
                <w:rFonts w:ascii="Arial" w:eastAsia="Arial" w:hAnsi="Arial" w:cs="Arial"/>
                <w:sz w:val="20"/>
                <w:szCs w:val="20"/>
              </w:rPr>
            </w:pPr>
          </w:p>
          <w:p w14:paraId="227C5338" w14:textId="0820C9FD" w:rsidR="006936C0" w:rsidRDefault="006936C0" w:rsidP="00AC00DD">
            <w:pPr>
              <w:rPr>
                <w:rFonts w:ascii="Arial" w:eastAsia="Arial" w:hAnsi="Arial" w:cs="Arial"/>
                <w:sz w:val="20"/>
                <w:szCs w:val="20"/>
              </w:rPr>
            </w:pPr>
          </w:p>
          <w:p w14:paraId="6C58C50F" w14:textId="489F5675" w:rsidR="006936C0" w:rsidRDefault="006936C0" w:rsidP="00AC00DD">
            <w:pPr>
              <w:rPr>
                <w:rFonts w:ascii="Arial" w:eastAsia="Arial" w:hAnsi="Arial" w:cs="Arial"/>
                <w:sz w:val="20"/>
                <w:szCs w:val="20"/>
              </w:rPr>
            </w:pPr>
          </w:p>
          <w:p w14:paraId="3D09F2D9" w14:textId="5E56CB51" w:rsidR="006936C0" w:rsidRDefault="006936C0" w:rsidP="00AC00DD">
            <w:pPr>
              <w:rPr>
                <w:rFonts w:ascii="Arial" w:eastAsia="Arial" w:hAnsi="Arial" w:cs="Arial"/>
                <w:sz w:val="20"/>
                <w:szCs w:val="20"/>
              </w:rPr>
            </w:pPr>
          </w:p>
          <w:p w14:paraId="427D5297" w14:textId="1B4C073F" w:rsidR="006936C0" w:rsidRDefault="006936C0" w:rsidP="00AC00DD">
            <w:pPr>
              <w:rPr>
                <w:rFonts w:ascii="Arial" w:eastAsia="Arial" w:hAnsi="Arial" w:cs="Arial"/>
                <w:sz w:val="20"/>
                <w:szCs w:val="20"/>
              </w:rPr>
            </w:pPr>
          </w:p>
        </w:tc>
        <w:tc>
          <w:tcPr>
            <w:tcW w:w="1701" w:type="dxa"/>
            <w:tcBorders>
              <w:left w:val="nil"/>
              <w:bottom w:val="nil"/>
              <w:right w:val="nil"/>
            </w:tcBorders>
          </w:tcPr>
          <w:p w14:paraId="5420685D" w14:textId="23BCD2F9" w:rsidR="006936C0" w:rsidRDefault="006936C0" w:rsidP="00AC00DD">
            <w:pPr>
              <w:rPr>
                <w:rFonts w:ascii="Arial" w:eastAsia="Arial" w:hAnsi="Arial" w:cs="Arial"/>
                <w:sz w:val="20"/>
                <w:szCs w:val="20"/>
              </w:rPr>
            </w:pPr>
            <w:r w:rsidRPr="2BC8AFBB">
              <w:rPr>
                <w:rFonts w:ascii="Arial" w:eastAsia="Arial" w:hAnsi="Arial" w:cs="Arial"/>
                <w:sz w:val="20"/>
                <w:szCs w:val="20"/>
              </w:rPr>
              <w:t xml:space="preserve">Tour </w:t>
            </w:r>
          </w:p>
          <w:p w14:paraId="15A8D7BD" w14:textId="660A8E9C" w:rsidR="006936C0" w:rsidRDefault="006936C0" w:rsidP="00AC00DD">
            <w:pPr>
              <w:rPr>
                <w:rFonts w:ascii="Arial" w:eastAsia="Arial" w:hAnsi="Arial" w:cs="Arial"/>
                <w:sz w:val="20"/>
                <w:szCs w:val="20"/>
              </w:rPr>
            </w:pPr>
          </w:p>
          <w:p w14:paraId="45D4B279" w14:textId="27DA5C8A" w:rsidR="006936C0" w:rsidRDefault="006936C0" w:rsidP="00AC00DD">
            <w:pPr>
              <w:rPr>
                <w:rFonts w:ascii="Arial" w:eastAsia="Arial" w:hAnsi="Arial" w:cs="Arial"/>
                <w:sz w:val="20"/>
                <w:szCs w:val="20"/>
              </w:rPr>
            </w:pPr>
            <w:r w:rsidRPr="2BC8AFBB">
              <w:rPr>
                <w:rFonts w:ascii="Arial" w:eastAsia="Arial" w:hAnsi="Arial" w:cs="Arial"/>
                <w:sz w:val="20"/>
                <w:szCs w:val="20"/>
              </w:rPr>
              <w:t>Student feedback</w:t>
            </w:r>
          </w:p>
          <w:p w14:paraId="49E6F847" w14:textId="082335A4" w:rsidR="006936C0" w:rsidRDefault="006936C0" w:rsidP="00AC00DD">
            <w:pPr>
              <w:rPr>
                <w:rFonts w:ascii="Arial" w:eastAsia="Arial" w:hAnsi="Arial" w:cs="Arial"/>
                <w:sz w:val="20"/>
                <w:szCs w:val="20"/>
              </w:rPr>
            </w:pPr>
          </w:p>
          <w:p w14:paraId="6397E00A" w14:textId="78D56E5C" w:rsidR="006936C0" w:rsidRDefault="006936C0" w:rsidP="00AC00DD">
            <w:pPr>
              <w:rPr>
                <w:rFonts w:ascii="Arial" w:eastAsia="Arial" w:hAnsi="Arial" w:cs="Arial"/>
                <w:sz w:val="20"/>
                <w:szCs w:val="20"/>
              </w:rPr>
            </w:pPr>
          </w:p>
        </w:tc>
        <w:tc>
          <w:tcPr>
            <w:tcW w:w="1701" w:type="dxa"/>
            <w:tcBorders>
              <w:left w:val="nil"/>
              <w:bottom w:val="nil"/>
              <w:right w:val="nil"/>
            </w:tcBorders>
          </w:tcPr>
          <w:p w14:paraId="1C26149A" w14:textId="461B4EC4" w:rsidR="006936C0" w:rsidRDefault="006936C0" w:rsidP="00AC00DD">
            <w:pPr>
              <w:rPr>
                <w:rFonts w:ascii="Arial" w:eastAsia="Arial" w:hAnsi="Arial" w:cs="Arial"/>
                <w:sz w:val="20"/>
                <w:szCs w:val="20"/>
              </w:rPr>
            </w:pPr>
            <w:r w:rsidRPr="2BC8AFBB">
              <w:rPr>
                <w:rFonts w:ascii="Arial" w:eastAsia="Arial" w:hAnsi="Arial" w:cs="Arial"/>
                <w:sz w:val="20"/>
                <w:szCs w:val="20"/>
              </w:rPr>
              <w:t>Tour</w:t>
            </w:r>
          </w:p>
          <w:p w14:paraId="6678E6A6" w14:textId="3912CA39" w:rsidR="006936C0" w:rsidRDefault="006936C0" w:rsidP="00AC00DD">
            <w:pPr>
              <w:rPr>
                <w:rFonts w:ascii="Arial" w:eastAsia="Arial" w:hAnsi="Arial" w:cs="Arial"/>
                <w:sz w:val="20"/>
                <w:szCs w:val="20"/>
              </w:rPr>
            </w:pPr>
          </w:p>
          <w:p w14:paraId="72DF5BA8" w14:textId="27DA5C8A" w:rsidR="006936C0" w:rsidRDefault="006936C0" w:rsidP="00AC00DD">
            <w:pPr>
              <w:rPr>
                <w:rFonts w:ascii="Arial" w:eastAsia="Arial" w:hAnsi="Arial" w:cs="Arial"/>
                <w:sz w:val="20"/>
                <w:szCs w:val="20"/>
              </w:rPr>
            </w:pPr>
            <w:r w:rsidRPr="2BC8AFBB">
              <w:rPr>
                <w:rFonts w:ascii="Arial" w:eastAsia="Arial" w:hAnsi="Arial" w:cs="Arial"/>
                <w:sz w:val="20"/>
                <w:szCs w:val="20"/>
              </w:rPr>
              <w:t>Student feedback</w:t>
            </w:r>
          </w:p>
          <w:p w14:paraId="38C69197" w14:textId="7454B2E5" w:rsidR="006936C0" w:rsidRDefault="006936C0" w:rsidP="00AC00DD">
            <w:pPr>
              <w:rPr>
                <w:rFonts w:ascii="Arial" w:eastAsia="Arial" w:hAnsi="Arial" w:cs="Arial"/>
                <w:sz w:val="20"/>
                <w:szCs w:val="20"/>
              </w:rPr>
            </w:pPr>
          </w:p>
          <w:p w14:paraId="46D9C70E" w14:textId="40321305" w:rsidR="006936C0" w:rsidRDefault="006936C0" w:rsidP="00AC00DD">
            <w:pPr>
              <w:rPr>
                <w:rFonts w:ascii="Arial" w:eastAsia="Arial" w:hAnsi="Arial" w:cs="Arial"/>
                <w:sz w:val="20"/>
                <w:szCs w:val="20"/>
              </w:rPr>
            </w:pPr>
          </w:p>
        </w:tc>
        <w:tc>
          <w:tcPr>
            <w:tcW w:w="1340" w:type="dxa"/>
            <w:tcBorders>
              <w:left w:val="nil"/>
              <w:bottom w:val="nil"/>
            </w:tcBorders>
          </w:tcPr>
          <w:p w14:paraId="309FF552" w14:textId="6A5F4E51" w:rsidR="006936C0" w:rsidRDefault="006936C0" w:rsidP="00AC00DD">
            <w:pPr>
              <w:rPr>
                <w:rFonts w:ascii="Arial" w:eastAsia="Arial" w:hAnsi="Arial" w:cs="Arial"/>
                <w:sz w:val="20"/>
                <w:szCs w:val="20"/>
              </w:rPr>
            </w:pPr>
            <w:r w:rsidRPr="2BC8AFBB">
              <w:rPr>
                <w:rFonts w:ascii="Arial" w:eastAsia="Arial" w:hAnsi="Arial" w:cs="Arial"/>
                <w:sz w:val="20"/>
                <w:szCs w:val="20"/>
              </w:rPr>
              <w:t>Complete</w:t>
            </w:r>
          </w:p>
          <w:p w14:paraId="1B0485FD" w14:textId="583946A9" w:rsidR="006936C0" w:rsidRDefault="006936C0" w:rsidP="00AC00DD">
            <w:pPr>
              <w:rPr>
                <w:rFonts w:ascii="Arial" w:eastAsia="Arial" w:hAnsi="Arial" w:cs="Arial"/>
                <w:sz w:val="20"/>
                <w:szCs w:val="20"/>
              </w:rPr>
            </w:pPr>
          </w:p>
          <w:p w14:paraId="73BFEAFB" w14:textId="0D91BF13" w:rsidR="006936C0" w:rsidRDefault="006936C0" w:rsidP="00AC00DD">
            <w:pPr>
              <w:rPr>
                <w:rFonts w:ascii="Arial" w:eastAsia="Arial" w:hAnsi="Arial" w:cs="Arial"/>
                <w:sz w:val="20"/>
                <w:szCs w:val="20"/>
              </w:rPr>
            </w:pPr>
          </w:p>
          <w:p w14:paraId="7F67BD91" w14:textId="71569B9A" w:rsidR="006936C0" w:rsidRDefault="006936C0" w:rsidP="00AC00DD">
            <w:pPr>
              <w:rPr>
                <w:rFonts w:ascii="Arial" w:eastAsia="Arial" w:hAnsi="Arial" w:cs="Arial"/>
                <w:sz w:val="20"/>
                <w:szCs w:val="20"/>
              </w:rPr>
            </w:pPr>
          </w:p>
          <w:p w14:paraId="3AD36A85" w14:textId="0B2D44F1" w:rsidR="006936C0" w:rsidRDefault="006936C0" w:rsidP="00AC00DD">
            <w:pPr>
              <w:rPr>
                <w:rFonts w:ascii="Arial" w:eastAsia="Arial" w:hAnsi="Arial" w:cs="Arial"/>
                <w:sz w:val="20"/>
                <w:szCs w:val="20"/>
              </w:rPr>
            </w:pPr>
          </w:p>
          <w:p w14:paraId="4C4AC2A9" w14:textId="38EDB95F" w:rsidR="006936C0" w:rsidRDefault="006936C0" w:rsidP="00AC00DD">
            <w:pPr>
              <w:rPr>
                <w:rFonts w:ascii="Arial" w:eastAsia="Arial" w:hAnsi="Arial" w:cs="Arial"/>
                <w:sz w:val="20"/>
                <w:szCs w:val="20"/>
              </w:rPr>
            </w:pPr>
          </w:p>
        </w:tc>
      </w:tr>
      <w:tr w:rsidR="006936C0" w14:paraId="63DDE448" w14:textId="77777777" w:rsidTr="00293E3D">
        <w:trPr>
          <w:trHeight w:val="300"/>
        </w:trPr>
        <w:tc>
          <w:tcPr>
            <w:tcW w:w="2830" w:type="dxa"/>
            <w:vMerge/>
          </w:tcPr>
          <w:p w14:paraId="2E7FE775" w14:textId="77777777" w:rsidR="006936C0" w:rsidRPr="2BC8AFBB" w:rsidRDefault="006936C0" w:rsidP="00AC00DD">
            <w:pPr>
              <w:rPr>
                <w:rFonts w:ascii="Arial" w:eastAsia="Arial" w:hAnsi="Arial" w:cs="Arial"/>
                <w:color w:val="000000" w:themeColor="text1"/>
                <w:sz w:val="20"/>
                <w:szCs w:val="20"/>
              </w:rPr>
            </w:pPr>
          </w:p>
        </w:tc>
        <w:tc>
          <w:tcPr>
            <w:tcW w:w="3536" w:type="dxa"/>
          </w:tcPr>
          <w:p w14:paraId="557790EB" w14:textId="77777777" w:rsidR="006936C0" w:rsidRDefault="006936C0" w:rsidP="006936C0">
            <w:pPr>
              <w:rPr>
                <w:rFonts w:ascii="Arial" w:eastAsia="Arial" w:hAnsi="Arial" w:cs="Arial"/>
                <w:sz w:val="20"/>
                <w:szCs w:val="20"/>
              </w:rPr>
            </w:pPr>
            <w:r w:rsidRPr="2BC8AFBB">
              <w:rPr>
                <w:rFonts w:ascii="Arial" w:eastAsia="Arial" w:hAnsi="Arial" w:cs="Arial"/>
                <w:sz w:val="20"/>
                <w:szCs w:val="20"/>
              </w:rPr>
              <w:t>Integration of all students into new campus and its facilities to include social, academic, administrative, and pastoral aspects.</w:t>
            </w:r>
          </w:p>
          <w:p w14:paraId="7BDF2FA1" w14:textId="77777777" w:rsidR="006936C0" w:rsidRPr="2BC8AFBB" w:rsidRDefault="006936C0" w:rsidP="00AC00DD">
            <w:pPr>
              <w:rPr>
                <w:rFonts w:ascii="Arial" w:eastAsia="Arial" w:hAnsi="Arial" w:cs="Arial"/>
                <w:sz w:val="20"/>
                <w:szCs w:val="20"/>
              </w:rPr>
            </w:pPr>
          </w:p>
        </w:tc>
        <w:tc>
          <w:tcPr>
            <w:tcW w:w="1418" w:type="dxa"/>
            <w:tcBorders>
              <w:top w:val="nil"/>
              <w:right w:val="nil"/>
            </w:tcBorders>
          </w:tcPr>
          <w:p w14:paraId="3C333DEB" w14:textId="4874FC9B" w:rsidR="006936C0" w:rsidRPr="2BC8AFBB" w:rsidRDefault="006936C0" w:rsidP="00AC00DD">
            <w:pPr>
              <w:rPr>
                <w:rFonts w:ascii="Arial" w:eastAsia="Arial" w:hAnsi="Arial" w:cs="Arial"/>
                <w:sz w:val="20"/>
                <w:szCs w:val="20"/>
              </w:rPr>
            </w:pPr>
            <w:r w:rsidRPr="2BC8AFBB">
              <w:rPr>
                <w:rFonts w:ascii="Arial" w:eastAsia="Arial" w:hAnsi="Arial" w:cs="Arial"/>
                <w:sz w:val="20"/>
                <w:szCs w:val="20"/>
              </w:rPr>
              <w:t>September 2025</w:t>
            </w:r>
          </w:p>
        </w:tc>
        <w:tc>
          <w:tcPr>
            <w:tcW w:w="1425" w:type="dxa"/>
            <w:tcBorders>
              <w:top w:val="nil"/>
              <w:left w:val="nil"/>
              <w:right w:val="nil"/>
            </w:tcBorders>
          </w:tcPr>
          <w:p w14:paraId="14DB3D5C" w14:textId="04883183" w:rsidR="006936C0" w:rsidRPr="2BC8AFBB" w:rsidRDefault="006936C0" w:rsidP="00AC00DD">
            <w:pPr>
              <w:rPr>
                <w:rFonts w:ascii="Arial" w:eastAsia="Arial" w:hAnsi="Arial" w:cs="Arial"/>
                <w:sz w:val="20"/>
                <w:szCs w:val="20"/>
              </w:rPr>
            </w:pPr>
            <w:r w:rsidRPr="2BC8AFBB">
              <w:rPr>
                <w:rFonts w:ascii="Arial" w:eastAsia="Arial" w:hAnsi="Arial" w:cs="Arial"/>
                <w:sz w:val="20"/>
                <w:szCs w:val="20"/>
              </w:rPr>
              <w:t>Orientation coordinator</w:t>
            </w:r>
          </w:p>
        </w:tc>
        <w:tc>
          <w:tcPr>
            <w:tcW w:w="1701" w:type="dxa"/>
            <w:tcBorders>
              <w:top w:val="nil"/>
              <w:left w:val="nil"/>
              <w:right w:val="nil"/>
            </w:tcBorders>
          </w:tcPr>
          <w:p w14:paraId="39CDB5DC" w14:textId="6F20EF71" w:rsidR="006936C0" w:rsidRPr="2BC8AFBB" w:rsidRDefault="006936C0" w:rsidP="006936C0">
            <w:pPr>
              <w:rPr>
                <w:rFonts w:ascii="Arial" w:eastAsia="Arial" w:hAnsi="Arial" w:cs="Arial"/>
                <w:sz w:val="20"/>
                <w:szCs w:val="20"/>
              </w:rPr>
            </w:pPr>
            <w:r>
              <w:rPr>
                <w:rFonts w:ascii="Arial" w:eastAsia="Arial" w:hAnsi="Arial" w:cs="Arial"/>
                <w:sz w:val="20"/>
                <w:szCs w:val="20"/>
              </w:rPr>
              <w:t>Completed orientation activities and s</w:t>
            </w:r>
            <w:r w:rsidRPr="2BC8AFBB">
              <w:rPr>
                <w:rFonts w:ascii="Arial" w:eastAsia="Arial" w:hAnsi="Arial" w:cs="Arial"/>
                <w:sz w:val="20"/>
                <w:szCs w:val="20"/>
              </w:rPr>
              <w:t>tudent feedback</w:t>
            </w:r>
          </w:p>
        </w:tc>
        <w:tc>
          <w:tcPr>
            <w:tcW w:w="1701" w:type="dxa"/>
            <w:tcBorders>
              <w:top w:val="nil"/>
              <w:left w:val="nil"/>
              <w:right w:val="nil"/>
            </w:tcBorders>
          </w:tcPr>
          <w:p w14:paraId="76FEDFC5" w14:textId="77777777" w:rsidR="006936C0" w:rsidRDefault="006936C0" w:rsidP="00AC00DD">
            <w:pPr>
              <w:rPr>
                <w:rFonts w:ascii="Arial" w:eastAsia="Arial" w:hAnsi="Arial" w:cs="Arial"/>
                <w:sz w:val="20"/>
                <w:szCs w:val="20"/>
              </w:rPr>
            </w:pPr>
            <w:r w:rsidRPr="2BC8AFBB">
              <w:rPr>
                <w:rFonts w:ascii="Arial" w:eastAsia="Arial" w:hAnsi="Arial" w:cs="Arial"/>
                <w:sz w:val="20"/>
                <w:szCs w:val="20"/>
              </w:rPr>
              <w:t>Student feedback</w:t>
            </w:r>
            <w:r>
              <w:rPr>
                <w:rFonts w:ascii="Arial" w:eastAsia="Arial" w:hAnsi="Arial" w:cs="Arial"/>
                <w:sz w:val="20"/>
                <w:szCs w:val="20"/>
              </w:rPr>
              <w:t xml:space="preserve"> and staff reflection per Education Committee minutes </w:t>
            </w:r>
          </w:p>
          <w:p w14:paraId="23C67EAF" w14:textId="5015FFB0" w:rsidR="006936C0" w:rsidRPr="2BC8AFBB" w:rsidRDefault="006936C0" w:rsidP="00AC00DD">
            <w:pPr>
              <w:rPr>
                <w:rFonts w:ascii="Arial" w:eastAsia="Arial" w:hAnsi="Arial" w:cs="Arial"/>
                <w:sz w:val="20"/>
                <w:szCs w:val="20"/>
              </w:rPr>
            </w:pPr>
          </w:p>
        </w:tc>
        <w:tc>
          <w:tcPr>
            <w:tcW w:w="1340" w:type="dxa"/>
            <w:tcBorders>
              <w:top w:val="nil"/>
              <w:left w:val="nil"/>
            </w:tcBorders>
          </w:tcPr>
          <w:p w14:paraId="10F6B72D" w14:textId="50B93D77" w:rsidR="006936C0" w:rsidRPr="2BC8AFBB" w:rsidRDefault="006936C0" w:rsidP="00AC00DD">
            <w:pPr>
              <w:rPr>
                <w:rFonts w:ascii="Arial" w:eastAsia="Arial" w:hAnsi="Arial" w:cs="Arial"/>
                <w:sz w:val="20"/>
                <w:szCs w:val="20"/>
              </w:rPr>
            </w:pPr>
            <w:r w:rsidRPr="2BC8AFBB">
              <w:rPr>
                <w:rFonts w:ascii="Arial" w:eastAsia="Arial" w:hAnsi="Arial" w:cs="Arial"/>
                <w:sz w:val="20"/>
                <w:szCs w:val="20"/>
              </w:rPr>
              <w:t xml:space="preserve">August 2025 </w:t>
            </w:r>
            <w:r>
              <w:rPr>
                <w:rFonts w:ascii="Arial" w:eastAsia="Arial" w:hAnsi="Arial" w:cs="Arial"/>
                <w:sz w:val="20"/>
                <w:szCs w:val="20"/>
              </w:rPr>
              <w:t xml:space="preserve"> in p</w:t>
            </w:r>
            <w:r w:rsidRPr="2BC8AFBB">
              <w:rPr>
                <w:rFonts w:ascii="Arial" w:eastAsia="Arial" w:hAnsi="Arial" w:cs="Arial"/>
                <w:sz w:val="20"/>
                <w:szCs w:val="20"/>
              </w:rPr>
              <w:t>lanning</w:t>
            </w:r>
          </w:p>
        </w:tc>
      </w:tr>
    </w:tbl>
    <w:p w14:paraId="1658CF0B" w14:textId="389A668A" w:rsidR="48618BE1" w:rsidRDefault="48618BE1" w:rsidP="2BC8AFBB"/>
    <w:tbl>
      <w:tblPr>
        <w:tblStyle w:val="TableGrid"/>
        <w:tblW w:w="13951" w:type="dxa"/>
        <w:tblLayout w:type="fixed"/>
        <w:tblLook w:val="06A0" w:firstRow="1" w:lastRow="0" w:firstColumn="1" w:lastColumn="0" w:noHBand="1" w:noVBand="1"/>
      </w:tblPr>
      <w:tblGrid>
        <w:gridCol w:w="2835"/>
        <w:gridCol w:w="3539"/>
        <w:gridCol w:w="1418"/>
        <w:gridCol w:w="1417"/>
        <w:gridCol w:w="1701"/>
        <w:gridCol w:w="1701"/>
        <w:gridCol w:w="1340"/>
      </w:tblGrid>
      <w:tr w:rsidR="24A783EB" w14:paraId="3254091E" w14:textId="77777777" w:rsidTr="00063F23">
        <w:trPr>
          <w:trHeight w:val="300"/>
        </w:trPr>
        <w:tc>
          <w:tcPr>
            <w:tcW w:w="2835" w:type="dxa"/>
            <w:tcBorders>
              <w:bottom w:val="single" w:sz="4" w:space="0" w:color="000000" w:themeColor="text1"/>
            </w:tcBorders>
          </w:tcPr>
          <w:p w14:paraId="5D170273" w14:textId="1918969C"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Recommendation</w:t>
            </w:r>
          </w:p>
        </w:tc>
        <w:tc>
          <w:tcPr>
            <w:tcW w:w="3539" w:type="dxa"/>
            <w:tcBorders>
              <w:bottom w:val="single" w:sz="4" w:space="0" w:color="000000" w:themeColor="text1"/>
            </w:tcBorders>
          </w:tcPr>
          <w:p w14:paraId="65671058" w14:textId="6ED2A2C3"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Actions to be taken</w:t>
            </w:r>
          </w:p>
        </w:tc>
        <w:tc>
          <w:tcPr>
            <w:tcW w:w="1418" w:type="dxa"/>
            <w:tcBorders>
              <w:bottom w:val="single" w:sz="4" w:space="0" w:color="000000" w:themeColor="text1"/>
            </w:tcBorders>
          </w:tcPr>
          <w:p w14:paraId="307176FD" w14:textId="77777777"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Date for completion</w:t>
            </w:r>
          </w:p>
          <w:p w14:paraId="4BB2ABA2" w14:textId="4C95F8AA" w:rsidR="004B324E" w:rsidRDefault="004B324E" w:rsidP="2BC8AFBB">
            <w:pPr>
              <w:jc w:val="center"/>
              <w:rPr>
                <w:rFonts w:ascii="Arial" w:eastAsia="Arial" w:hAnsi="Arial" w:cs="Arial"/>
                <w:b/>
                <w:bCs/>
                <w:i/>
                <w:iCs/>
                <w:sz w:val="20"/>
                <w:szCs w:val="20"/>
              </w:rPr>
            </w:pPr>
          </w:p>
        </w:tc>
        <w:tc>
          <w:tcPr>
            <w:tcW w:w="1417" w:type="dxa"/>
            <w:tcBorders>
              <w:bottom w:val="single" w:sz="4" w:space="0" w:color="000000" w:themeColor="text1"/>
            </w:tcBorders>
          </w:tcPr>
          <w:p w14:paraId="7653B2B5" w14:textId="5F8910D5"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Action by</w:t>
            </w:r>
          </w:p>
        </w:tc>
        <w:tc>
          <w:tcPr>
            <w:tcW w:w="1701" w:type="dxa"/>
            <w:tcBorders>
              <w:bottom w:val="single" w:sz="4" w:space="0" w:color="000000" w:themeColor="text1"/>
            </w:tcBorders>
          </w:tcPr>
          <w:p w14:paraId="275D95DA" w14:textId="48B25AD2"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Success indicators</w:t>
            </w:r>
          </w:p>
        </w:tc>
        <w:tc>
          <w:tcPr>
            <w:tcW w:w="1701" w:type="dxa"/>
            <w:tcBorders>
              <w:bottom w:val="single" w:sz="4" w:space="0" w:color="000000" w:themeColor="text1"/>
            </w:tcBorders>
          </w:tcPr>
          <w:p w14:paraId="6D02C603" w14:textId="760994B5"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Sources of evidence</w:t>
            </w:r>
          </w:p>
        </w:tc>
        <w:tc>
          <w:tcPr>
            <w:tcW w:w="1340" w:type="dxa"/>
            <w:tcBorders>
              <w:bottom w:val="single" w:sz="4" w:space="0" w:color="000000" w:themeColor="text1"/>
            </w:tcBorders>
          </w:tcPr>
          <w:p w14:paraId="4A6249F4" w14:textId="0D6D187C"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Status</w:t>
            </w:r>
          </w:p>
        </w:tc>
      </w:tr>
      <w:tr w:rsidR="00777D74" w14:paraId="4C6A8C73" w14:textId="77777777" w:rsidTr="00063F23">
        <w:trPr>
          <w:trHeight w:val="983"/>
        </w:trPr>
        <w:tc>
          <w:tcPr>
            <w:tcW w:w="2835" w:type="dxa"/>
            <w:vMerge w:val="restart"/>
            <w:tcBorders>
              <w:bottom w:val="nil"/>
            </w:tcBorders>
          </w:tcPr>
          <w:p w14:paraId="0AE15541" w14:textId="77777777" w:rsidR="00063F23" w:rsidRDefault="00063F23" w:rsidP="00063F23">
            <w:pPr>
              <w:rPr>
                <w:rFonts w:ascii="Arial" w:eastAsia="Arial" w:hAnsi="Arial" w:cs="Arial"/>
                <w:sz w:val="20"/>
                <w:szCs w:val="20"/>
              </w:rPr>
            </w:pPr>
            <w:r w:rsidRPr="2BC8AFBB">
              <w:rPr>
                <w:rFonts w:ascii="Arial" w:eastAsia="Arial" w:hAnsi="Arial" w:cs="Arial"/>
                <w:color w:val="000000" w:themeColor="text1"/>
                <w:sz w:val="20"/>
                <w:szCs w:val="20"/>
              </w:rPr>
              <w:t xml:space="preserve">Continue to take the necessary steps identified by the School, to ensure the role of the Education Committee and its relationship with the Board of Directors is clear to avoid any misunderstanding about where the </w:t>
            </w:r>
            <w:r w:rsidRPr="2BC8AFBB">
              <w:rPr>
                <w:rFonts w:ascii="Arial" w:eastAsia="Arial" w:hAnsi="Arial" w:cs="Arial"/>
                <w:color w:val="000000" w:themeColor="text1"/>
                <w:sz w:val="20"/>
                <w:szCs w:val="20"/>
              </w:rPr>
              <w:lastRenderedPageBreak/>
              <w:t xml:space="preserve">responsibility for quality and standards sits. </w:t>
            </w:r>
          </w:p>
          <w:p w14:paraId="051023FF" w14:textId="01905CCF" w:rsidR="00777D74" w:rsidRDefault="00063F23" w:rsidP="00063F23">
            <w:pPr>
              <w:rPr>
                <w:rFonts w:ascii="Arial" w:eastAsia="Arial" w:hAnsi="Arial" w:cs="Arial"/>
                <w:sz w:val="20"/>
                <w:szCs w:val="20"/>
              </w:rPr>
            </w:pPr>
            <w:r w:rsidRPr="122407C8">
              <w:rPr>
                <w:rFonts w:ascii="Arial" w:eastAsia="Arial" w:hAnsi="Arial" w:cs="Arial"/>
                <w:color w:val="000000" w:themeColor="text1"/>
                <w:sz w:val="20"/>
                <w:szCs w:val="20"/>
              </w:rPr>
              <w:t>(</w:t>
            </w:r>
            <w:r w:rsidRPr="122407C8">
              <w:rPr>
                <w:rFonts w:ascii="Arial" w:eastAsia="Arial" w:hAnsi="Arial" w:cs="Arial"/>
                <w:b/>
                <w:bCs/>
                <w:color w:val="000000" w:themeColor="text1"/>
                <w:sz w:val="20"/>
                <w:szCs w:val="20"/>
              </w:rPr>
              <w:t>Sector-Agreed Principle 1)</w:t>
            </w:r>
          </w:p>
        </w:tc>
        <w:tc>
          <w:tcPr>
            <w:tcW w:w="3539" w:type="dxa"/>
            <w:tcBorders>
              <w:bottom w:val="nil"/>
            </w:tcBorders>
          </w:tcPr>
          <w:p w14:paraId="46C1A0DE" w14:textId="128812ED" w:rsidR="00777D74" w:rsidRDefault="00777D74" w:rsidP="00AE2184">
            <w:pPr>
              <w:rPr>
                <w:rFonts w:ascii="Arial" w:hAnsi="Arial" w:cs="Arial"/>
                <w:sz w:val="20"/>
                <w:szCs w:val="20"/>
              </w:rPr>
            </w:pPr>
            <w:r>
              <w:rPr>
                <w:rFonts w:ascii="Arial" w:hAnsi="Arial" w:cs="Arial"/>
                <w:sz w:val="20"/>
                <w:szCs w:val="20"/>
              </w:rPr>
              <w:lastRenderedPageBreak/>
              <w:t>To remedy the confusion which might arise from both a governance committee of the Board and an Executive commit</w:t>
            </w:r>
            <w:r w:rsidR="00063F23">
              <w:rPr>
                <w:rFonts w:ascii="Arial" w:hAnsi="Arial" w:cs="Arial"/>
                <w:sz w:val="20"/>
                <w:szCs w:val="20"/>
              </w:rPr>
              <w:t>tee being</w:t>
            </w:r>
            <w:r>
              <w:rPr>
                <w:rFonts w:ascii="Arial" w:hAnsi="Arial" w:cs="Arial"/>
                <w:sz w:val="20"/>
                <w:szCs w:val="20"/>
              </w:rPr>
              <w:t xml:space="preserve"> named “Education Committee’, it has been decided that a number of measures should be set in place immediately. These include:</w:t>
            </w:r>
          </w:p>
          <w:p w14:paraId="6420CD7D" w14:textId="6D2F8879" w:rsidR="00777D74" w:rsidRPr="00021745" w:rsidRDefault="00777D74" w:rsidP="00021745">
            <w:pPr>
              <w:rPr>
                <w:rFonts w:ascii="Arial" w:hAnsi="Arial" w:cs="Arial"/>
                <w:sz w:val="20"/>
                <w:szCs w:val="20"/>
              </w:rPr>
            </w:pPr>
          </w:p>
          <w:p w14:paraId="70088EA1" w14:textId="0C8DCAE7" w:rsidR="00777D74" w:rsidRPr="00731F51" w:rsidRDefault="00777D74" w:rsidP="122407C8">
            <w:pPr>
              <w:rPr>
                <w:rFonts w:ascii="Arial" w:hAnsi="Arial" w:cs="Arial"/>
                <w:sz w:val="20"/>
                <w:szCs w:val="20"/>
              </w:rPr>
            </w:pPr>
          </w:p>
        </w:tc>
        <w:tc>
          <w:tcPr>
            <w:tcW w:w="1418" w:type="dxa"/>
            <w:tcBorders>
              <w:bottom w:val="nil"/>
            </w:tcBorders>
          </w:tcPr>
          <w:p w14:paraId="7524BF24" w14:textId="3BF51305" w:rsidR="00777D74" w:rsidRDefault="00777D74" w:rsidP="122407C8">
            <w:pPr>
              <w:rPr>
                <w:rFonts w:ascii="Arial" w:eastAsia="Arial" w:hAnsi="Arial" w:cs="Arial"/>
                <w:sz w:val="20"/>
                <w:szCs w:val="20"/>
              </w:rPr>
            </w:pPr>
            <w:r>
              <w:rPr>
                <w:rFonts w:ascii="Arial" w:eastAsia="Arial" w:hAnsi="Arial" w:cs="Arial"/>
                <w:sz w:val="20"/>
                <w:szCs w:val="20"/>
              </w:rPr>
              <w:lastRenderedPageBreak/>
              <w:t xml:space="preserve">September </w:t>
            </w:r>
            <w:r w:rsidRPr="122407C8">
              <w:rPr>
                <w:rFonts w:ascii="Arial" w:eastAsia="Arial" w:hAnsi="Arial" w:cs="Arial"/>
                <w:sz w:val="20"/>
                <w:szCs w:val="20"/>
              </w:rPr>
              <w:t xml:space="preserve"> </w:t>
            </w:r>
          </w:p>
          <w:p w14:paraId="4EDD3EB7" w14:textId="2D08AC3D" w:rsidR="00777D74" w:rsidRDefault="00777D74" w:rsidP="122407C8">
            <w:pPr>
              <w:rPr>
                <w:rFonts w:ascii="Arial" w:eastAsia="Arial" w:hAnsi="Arial" w:cs="Arial"/>
                <w:sz w:val="20"/>
                <w:szCs w:val="20"/>
              </w:rPr>
            </w:pPr>
            <w:r w:rsidRPr="122407C8">
              <w:rPr>
                <w:rFonts w:ascii="Arial" w:eastAsia="Arial" w:hAnsi="Arial" w:cs="Arial"/>
                <w:sz w:val="20"/>
                <w:szCs w:val="20"/>
              </w:rPr>
              <w:t>2025</w:t>
            </w:r>
          </w:p>
          <w:p w14:paraId="55780B2F" w14:textId="4FAF6DDA" w:rsidR="00777D74" w:rsidRDefault="00777D74" w:rsidP="122407C8">
            <w:pPr>
              <w:rPr>
                <w:rFonts w:ascii="Arial" w:eastAsia="Arial" w:hAnsi="Arial" w:cs="Arial"/>
                <w:sz w:val="20"/>
                <w:szCs w:val="20"/>
              </w:rPr>
            </w:pPr>
          </w:p>
          <w:p w14:paraId="2D02565E" w14:textId="5F134E99" w:rsidR="00777D74" w:rsidRDefault="00777D74" w:rsidP="122407C8">
            <w:pPr>
              <w:rPr>
                <w:rFonts w:ascii="Arial" w:eastAsia="Arial" w:hAnsi="Arial" w:cs="Arial"/>
                <w:sz w:val="20"/>
                <w:szCs w:val="20"/>
              </w:rPr>
            </w:pPr>
          </w:p>
          <w:p w14:paraId="51F92B21" w14:textId="1FDDC876" w:rsidR="00777D74" w:rsidRDefault="00777D74" w:rsidP="122407C8">
            <w:pPr>
              <w:rPr>
                <w:rFonts w:ascii="Arial" w:eastAsia="Arial" w:hAnsi="Arial" w:cs="Arial"/>
                <w:sz w:val="20"/>
                <w:szCs w:val="20"/>
              </w:rPr>
            </w:pPr>
          </w:p>
          <w:p w14:paraId="6C582C1D" w14:textId="3832D12C" w:rsidR="00777D74" w:rsidRDefault="00777D74" w:rsidP="122407C8">
            <w:pPr>
              <w:rPr>
                <w:rFonts w:ascii="Arial" w:eastAsia="Arial" w:hAnsi="Arial" w:cs="Arial"/>
                <w:sz w:val="20"/>
                <w:szCs w:val="20"/>
              </w:rPr>
            </w:pPr>
          </w:p>
          <w:p w14:paraId="65D07E21" w14:textId="48E70D42" w:rsidR="00777D74" w:rsidRDefault="00777D74" w:rsidP="122407C8">
            <w:pPr>
              <w:rPr>
                <w:rFonts w:ascii="Arial" w:eastAsia="Arial" w:hAnsi="Arial" w:cs="Arial"/>
                <w:sz w:val="20"/>
                <w:szCs w:val="20"/>
              </w:rPr>
            </w:pPr>
          </w:p>
          <w:p w14:paraId="57DB2B6A" w14:textId="7AB47D37" w:rsidR="00777D74" w:rsidRDefault="00777D74" w:rsidP="2BC8AFBB">
            <w:pPr>
              <w:rPr>
                <w:rFonts w:ascii="Arial" w:eastAsia="Arial" w:hAnsi="Arial" w:cs="Arial"/>
                <w:sz w:val="20"/>
                <w:szCs w:val="20"/>
              </w:rPr>
            </w:pPr>
          </w:p>
        </w:tc>
        <w:tc>
          <w:tcPr>
            <w:tcW w:w="1417" w:type="dxa"/>
            <w:tcBorders>
              <w:bottom w:val="nil"/>
            </w:tcBorders>
          </w:tcPr>
          <w:p w14:paraId="69EB2CD7" w14:textId="77777777" w:rsidR="00777D74" w:rsidRDefault="00777D74" w:rsidP="122407C8">
            <w:pPr>
              <w:rPr>
                <w:rFonts w:ascii="Arial" w:eastAsia="Arial" w:hAnsi="Arial" w:cs="Arial"/>
                <w:sz w:val="20"/>
                <w:szCs w:val="20"/>
              </w:rPr>
            </w:pPr>
            <w:r w:rsidRPr="122407C8">
              <w:rPr>
                <w:rFonts w:ascii="Arial" w:eastAsia="Arial" w:hAnsi="Arial" w:cs="Arial"/>
                <w:sz w:val="20"/>
                <w:szCs w:val="20"/>
              </w:rPr>
              <w:t>Principal</w:t>
            </w:r>
            <w:r>
              <w:rPr>
                <w:rFonts w:ascii="Arial" w:eastAsia="Arial" w:hAnsi="Arial" w:cs="Arial"/>
                <w:sz w:val="20"/>
                <w:szCs w:val="20"/>
              </w:rPr>
              <w:t>/</w:t>
            </w:r>
          </w:p>
          <w:p w14:paraId="753E156C" w14:textId="36D20F98" w:rsidR="00777D74" w:rsidRDefault="00777D74" w:rsidP="122407C8">
            <w:pPr>
              <w:rPr>
                <w:rFonts w:ascii="Arial" w:eastAsia="Arial" w:hAnsi="Arial" w:cs="Arial"/>
                <w:sz w:val="20"/>
                <w:szCs w:val="20"/>
              </w:rPr>
            </w:pPr>
            <w:r>
              <w:rPr>
                <w:rFonts w:ascii="Arial" w:eastAsia="Arial" w:hAnsi="Arial" w:cs="Arial"/>
                <w:sz w:val="20"/>
                <w:szCs w:val="20"/>
              </w:rPr>
              <w:t>Chair of Board</w:t>
            </w:r>
          </w:p>
          <w:p w14:paraId="4C043C22" w14:textId="1C3F6AAD" w:rsidR="00777D74" w:rsidRDefault="00777D74" w:rsidP="122407C8">
            <w:pPr>
              <w:rPr>
                <w:rFonts w:ascii="Arial" w:eastAsia="Arial" w:hAnsi="Arial" w:cs="Arial"/>
                <w:sz w:val="20"/>
                <w:szCs w:val="20"/>
              </w:rPr>
            </w:pPr>
          </w:p>
          <w:p w14:paraId="7ADBA322" w14:textId="77777777" w:rsidR="00777D74" w:rsidRDefault="00777D74" w:rsidP="2BC8AFBB">
            <w:pPr>
              <w:rPr>
                <w:rFonts w:ascii="Arial" w:eastAsia="Arial" w:hAnsi="Arial" w:cs="Arial"/>
                <w:sz w:val="20"/>
                <w:szCs w:val="20"/>
              </w:rPr>
            </w:pPr>
          </w:p>
          <w:p w14:paraId="57FB2FC4" w14:textId="77777777" w:rsidR="00777D74" w:rsidRDefault="00777D74" w:rsidP="2BC8AFBB">
            <w:pPr>
              <w:rPr>
                <w:rFonts w:ascii="Arial" w:eastAsia="Arial" w:hAnsi="Arial" w:cs="Arial"/>
                <w:sz w:val="20"/>
                <w:szCs w:val="20"/>
              </w:rPr>
            </w:pPr>
          </w:p>
          <w:p w14:paraId="583E4BB5" w14:textId="77777777" w:rsidR="00777D74" w:rsidRDefault="00777D74" w:rsidP="2BC8AFBB">
            <w:pPr>
              <w:rPr>
                <w:rFonts w:ascii="Arial" w:eastAsia="Arial" w:hAnsi="Arial" w:cs="Arial"/>
                <w:sz w:val="20"/>
                <w:szCs w:val="20"/>
              </w:rPr>
            </w:pPr>
          </w:p>
          <w:p w14:paraId="532A550C" w14:textId="77777777" w:rsidR="00777D74" w:rsidRPr="004B324E" w:rsidRDefault="00777D74" w:rsidP="004B324E">
            <w:pPr>
              <w:rPr>
                <w:rFonts w:ascii="Arial" w:eastAsia="Arial" w:hAnsi="Arial" w:cs="Arial"/>
                <w:sz w:val="20"/>
                <w:szCs w:val="20"/>
              </w:rPr>
            </w:pPr>
          </w:p>
        </w:tc>
        <w:tc>
          <w:tcPr>
            <w:tcW w:w="1701" w:type="dxa"/>
            <w:tcBorders>
              <w:bottom w:val="nil"/>
            </w:tcBorders>
          </w:tcPr>
          <w:p w14:paraId="41F38C0C" w14:textId="6941F69C" w:rsidR="00777D74" w:rsidRDefault="00777D74" w:rsidP="122407C8">
            <w:pPr>
              <w:rPr>
                <w:rFonts w:ascii="Arial" w:eastAsia="Arial" w:hAnsi="Arial" w:cs="Arial"/>
                <w:sz w:val="20"/>
                <w:szCs w:val="20"/>
              </w:rPr>
            </w:pPr>
            <w:r>
              <w:rPr>
                <w:rFonts w:ascii="Arial" w:eastAsia="Arial" w:hAnsi="Arial" w:cs="Arial"/>
                <w:sz w:val="20"/>
                <w:szCs w:val="20"/>
              </w:rPr>
              <w:t>Appropriate conduct of inter-committee business.</w:t>
            </w:r>
          </w:p>
          <w:p w14:paraId="2449CB1A" w14:textId="77777777" w:rsidR="00777D74" w:rsidRDefault="00777D74" w:rsidP="122407C8">
            <w:pPr>
              <w:rPr>
                <w:rFonts w:ascii="Arial" w:eastAsia="Arial" w:hAnsi="Arial" w:cs="Arial"/>
                <w:sz w:val="20"/>
                <w:szCs w:val="20"/>
              </w:rPr>
            </w:pPr>
          </w:p>
          <w:p w14:paraId="7E43F1A9" w14:textId="2947D7B0" w:rsidR="00777D74" w:rsidRDefault="00777D74" w:rsidP="00731F51">
            <w:pPr>
              <w:rPr>
                <w:rFonts w:ascii="Arial" w:eastAsia="Arial" w:hAnsi="Arial" w:cs="Arial"/>
                <w:sz w:val="20"/>
                <w:szCs w:val="20"/>
              </w:rPr>
            </w:pPr>
          </w:p>
        </w:tc>
        <w:tc>
          <w:tcPr>
            <w:tcW w:w="1701" w:type="dxa"/>
            <w:tcBorders>
              <w:bottom w:val="nil"/>
            </w:tcBorders>
          </w:tcPr>
          <w:p w14:paraId="750510EF" w14:textId="261BB128" w:rsidR="00777D74" w:rsidRDefault="00777D74" w:rsidP="122407C8">
            <w:pPr>
              <w:rPr>
                <w:rFonts w:ascii="Arial" w:eastAsia="Arial" w:hAnsi="Arial" w:cs="Arial"/>
                <w:sz w:val="20"/>
                <w:szCs w:val="20"/>
              </w:rPr>
            </w:pPr>
            <w:r w:rsidRPr="122407C8">
              <w:rPr>
                <w:rFonts w:ascii="Arial" w:eastAsia="Arial" w:hAnsi="Arial" w:cs="Arial"/>
                <w:sz w:val="20"/>
                <w:szCs w:val="20"/>
              </w:rPr>
              <w:t>Minutes of meetings</w:t>
            </w:r>
          </w:p>
          <w:p w14:paraId="1ACF54CC" w14:textId="0286DD04" w:rsidR="00777D74" w:rsidRDefault="00777D74" w:rsidP="122407C8">
            <w:pPr>
              <w:rPr>
                <w:rFonts w:ascii="Arial" w:eastAsia="Arial" w:hAnsi="Arial" w:cs="Arial"/>
                <w:sz w:val="20"/>
                <w:szCs w:val="20"/>
              </w:rPr>
            </w:pPr>
          </w:p>
          <w:p w14:paraId="21C78809" w14:textId="1151B58B" w:rsidR="00777D74" w:rsidRDefault="00777D74" w:rsidP="2BC8AFBB">
            <w:pPr>
              <w:rPr>
                <w:rFonts w:ascii="Arial" w:eastAsia="Arial" w:hAnsi="Arial" w:cs="Arial"/>
                <w:sz w:val="20"/>
                <w:szCs w:val="20"/>
              </w:rPr>
            </w:pPr>
          </w:p>
        </w:tc>
        <w:tc>
          <w:tcPr>
            <w:tcW w:w="1340" w:type="dxa"/>
            <w:tcBorders>
              <w:bottom w:val="nil"/>
            </w:tcBorders>
          </w:tcPr>
          <w:p w14:paraId="40BBB9A6" w14:textId="73EA9F87" w:rsidR="00777D74" w:rsidRDefault="00777D74" w:rsidP="122407C8">
            <w:pPr>
              <w:rPr>
                <w:rFonts w:ascii="Arial" w:eastAsia="Arial" w:hAnsi="Arial" w:cs="Arial"/>
                <w:sz w:val="20"/>
                <w:szCs w:val="20"/>
              </w:rPr>
            </w:pPr>
            <w:r w:rsidRPr="122407C8">
              <w:rPr>
                <w:rFonts w:ascii="Arial" w:eastAsia="Arial" w:hAnsi="Arial" w:cs="Arial"/>
                <w:sz w:val="20"/>
                <w:szCs w:val="20"/>
              </w:rPr>
              <w:t>Completed change of terminology</w:t>
            </w:r>
          </w:p>
          <w:p w14:paraId="20FDD4D5" w14:textId="59700E4D" w:rsidR="00777D74" w:rsidRDefault="00777D74" w:rsidP="00731F51">
            <w:pPr>
              <w:rPr>
                <w:rFonts w:ascii="Arial" w:eastAsia="Arial" w:hAnsi="Arial" w:cs="Arial"/>
                <w:sz w:val="20"/>
                <w:szCs w:val="20"/>
              </w:rPr>
            </w:pPr>
            <w:r>
              <w:rPr>
                <w:rFonts w:ascii="Arial" w:eastAsia="Arial" w:hAnsi="Arial" w:cs="Arial"/>
                <w:sz w:val="20"/>
                <w:szCs w:val="20"/>
              </w:rPr>
              <w:t>September</w:t>
            </w:r>
          </w:p>
        </w:tc>
      </w:tr>
      <w:tr w:rsidR="00777D74" w14:paraId="4AED489A" w14:textId="77777777" w:rsidTr="00063F23">
        <w:trPr>
          <w:trHeight w:val="300"/>
        </w:trPr>
        <w:tc>
          <w:tcPr>
            <w:tcW w:w="2835" w:type="dxa"/>
            <w:vMerge/>
            <w:tcBorders>
              <w:top w:val="nil"/>
              <w:bottom w:val="nil"/>
            </w:tcBorders>
          </w:tcPr>
          <w:p w14:paraId="0F1734D3" w14:textId="7A0053AF" w:rsidR="00777D74" w:rsidRPr="2BC8AFBB" w:rsidRDefault="00777D74" w:rsidP="2BC8AFBB">
            <w:pPr>
              <w:rPr>
                <w:rFonts w:ascii="Arial" w:eastAsia="Arial" w:hAnsi="Arial" w:cs="Arial"/>
                <w:color w:val="000000" w:themeColor="text1"/>
                <w:sz w:val="20"/>
                <w:szCs w:val="20"/>
              </w:rPr>
            </w:pPr>
          </w:p>
        </w:tc>
        <w:tc>
          <w:tcPr>
            <w:tcW w:w="3539" w:type="dxa"/>
            <w:tcBorders>
              <w:top w:val="nil"/>
              <w:bottom w:val="nil"/>
            </w:tcBorders>
          </w:tcPr>
          <w:p w14:paraId="1D0AC7E3" w14:textId="5D46F76C" w:rsidR="00777D74" w:rsidRDefault="00777D74" w:rsidP="0068283C">
            <w:pPr>
              <w:pStyle w:val="ListParagraph"/>
              <w:numPr>
                <w:ilvl w:val="0"/>
                <w:numId w:val="1"/>
              </w:numPr>
              <w:rPr>
                <w:rFonts w:ascii="Arial" w:hAnsi="Arial" w:cs="Arial"/>
                <w:sz w:val="20"/>
                <w:szCs w:val="20"/>
              </w:rPr>
            </w:pPr>
            <w:r>
              <w:rPr>
                <w:rFonts w:ascii="Arial" w:hAnsi="Arial" w:cs="Arial"/>
                <w:sz w:val="20"/>
                <w:szCs w:val="20"/>
              </w:rPr>
              <w:t>an immediate Review of the terms of reference of both committees is undertaken to ensure that there is clarity regarding the title, membership, responsibilities and reporting lines of each is clear. It is essential that there is no possibility of ambiguity in the identity, functions and relationships of the two committees;</w:t>
            </w:r>
          </w:p>
          <w:p w14:paraId="08522A11" w14:textId="77777777" w:rsidR="00777D74" w:rsidRDefault="00777D74" w:rsidP="00AE2184">
            <w:pPr>
              <w:rPr>
                <w:rFonts w:ascii="Arial" w:hAnsi="Arial" w:cs="Arial"/>
                <w:sz w:val="20"/>
                <w:szCs w:val="20"/>
              </w:rPr>
            </w:pPr>
          </w:p>
        </w:tc>
        <w:tc>
          <w:tcPr>
            <w:tcW w:w="1418" w:type="dxa"/>
            <w:tcBorders>
              <w:top w:val="nil"/>
              <w:bottom w:val="nil"/>
            </w:tcBorders>
          </w:tcPr>
          <w:p w14:paraId="5324967B" w14:textId="3923349D" w:rsidR="00777D74" w:rsidRDefault="00777D74" w:rsidP="122407C8">
            <w:pPr>
              <w:rPr>
                <w:rFonts w:ascii="Arial" w:eastAsia="Arial" w:hAnsi="Arial" w:cs="Arial"/>
                <w:sz w:val="20"/>
                <w:szCs w:val="20"/>
              </w:rPr>
            </w:pPr>
            <w:r>
              <w:rPr>
                <w:rFonts w:ascii="Arial" w:eastAsia="Arial" w:hAnsi="Arial" w:cs="Arial"/>
                <w:sz w:val="20"/>
                <w:szCs w:val="20"/>
              </w:rPr>
              <w:t>August/ September 2025</w:t>
            </w:r>
          </w:p>
        </w:tc>
        <w:tc>
          <w:tcPr>
            <w:tcW w:w="1417" w:type="dxa"/>
            <w:tcBorders>
              <w:top w:val="nil"/>
              <w:bottom w:val="nil"/>
            </w:tcBorders>
          </w:tcPr>
          <w:p w14:paraId="3DADD163" w14:textId="38885235" w:rsidR="00777D74" w:rsidRPr="122407C8" w:rsidRDefault="00777D74" w:rsidP="122407C8">
            <w:pPr>
              <w:rPr>
                <w:rFonts w:ascii="Arial" w:eastAsia="Arial" w:hAnsi="Arial" w:cs="Arial"/>
                <w:sz w:val="20"/>
                <w:szCs w:val="20"/>
              </w:rPr>
            </w:pPr>
            <w:r>
              <w:rPr>
                <w:rFonts w:ascii="Arial" w:eastAsia="Arial" w:hAnsi="Arial" w:cs="Arial"/>
                <w:sz w:val="20"/>
                <w:szCs w:val="20"/>
              </w:rPr>
              <w:t>Principal and Chair of Board</w:t>
            </w:r>
          </w:p>
        </w:tc>
        <w:tc>
          <w:tcPr>
            <w:tcW w:w="1701" w:type="dxa"/>
            <w:tcBorders>
              <w:top w:val="nil"/>
              <w:bottom w:val="nil"/>
            </w:tcBorders>
          </w:tcPr>
          <w:p w14:paraId="5046A199" w14:textId="1E46E1B5" w:rsidR="00777D74" w:rsidRDefault="00777D74" w:rsidP="00731F51">
            <w:pPr>
              <w:rPr>
                <w:rFonts w:ascii="Arial" w:eastAsia="Arial" w:hAnsi="Arial" w:cs="Arial"/>
                <w:sz w:val="20"/>
                <w:szCs w:val="20"/>
              </w:rPr>
            </w:pPr>
            <w:r>
              <w:rPr>
                <w:rFonts w:ascii="Arial" w:eastAsia="Arial" w:hAnsi="Arial" w:cs="Arial"/>
                <w:sz w:val="20"/>
                <w:szCs w:val="20"/>
              </w:rPr>
              <w:t>Review process agreed, documented and reported</w:t>
            </w:r>
          </w:p>
        </w:tc>
        <w:tc>
          <w:tcPr>
            <w:tcW w:w="1701" w:type="dxa"/>
            <w:tcBorders>
              <w:top w:val="nil"/>
              <w:bottom w:val="nil"/>
            </w:tcBorders>
          </w:tcPr>
          <w:p w14:paraId="40B2543B" w14:textId="5A0B7D66" w:rsidR="00777D74" w:rsidRPr="122407C8" w:rsidRDefault="00777D74" w:rsidP="00731F51">
            <w:pPr>
              <w:rPr>
                <w:rFonts w:ascii="Arial" w:eastAsia="Arial" w:hAnsi="Arial" w:cs="Arial"/>
                <w:sz w:val="20"/>
                <w:szCs w:val="20"/>
              </w:rPr>
            </w:pPr>
            <w:r>
              <w:rPr>
                <w:rFonts w:ascii="Arial" w:eastAsia="Arial" w:hAnsi="Arial" w:cs="Arial"/>
                <w:sz w:val="20"/>
                <w:szCs w:val="20"/>
              </w:rPr>
              <w:t xml:space="preserve">Minutes of both committees in question; the Principal’s Report subsequent to the publication of the Review; Board minutes.  </w:t>
            </w:r>
          </w:p>
        </w:tc>
        <w:tc>
          <w:tcPr>
            <w:tcW w:w="1340" w:type="dxa"/>
            <w:tcBorders>
              <w:top w:val="nil"/>
              <w:bottom w:val="nil"/>
            </w:tcBorders>
          </w:tcPr>
          <w:p w14:paraId="1456399F" w14:textId="1D873FE2" w:rsidR="00777D74" w:rsidRPr="122407C8" w:rsidRDefault="00777D74" w:rsidP="122407C8">
            <w:pPr>
              <w:rPr>
                <w:rFonts w:ascii="Arial" w:eastAsia="Arial" w:hAnsi="Arial" w:cs="Arial"/>
                <w:sz w:val="20"/>
                <w:szCs w:val="20"/>
              </w:rPr>
            </w:pPr>
            <w:r>
              <w:rPr>
                <w:rFonts w:ascii="Arial" w:eastAsia="Arial" w:hAnsi="Arial" w:cs="Arial"/>
                <w:sz w:val="20"/>
                <w:szCs w:val="20"/>
              </w:rPr>
              <w:t>In progress</w:t>
            </w:r>
          </w:p>
        </w:tc>
      </w:tr>
      <w:tr w:rsidR="0068283C" w14:paraId="1D63523F" w14:textId="77777777" w:rsidTr="00063F23">
        <w:trPr>
          <w:trHeight w:val="300"/>
        </w:trPr>
        <w:tc>
          <w:tcPr>
            <w:tcW w:w="2835" w:type="dxa"/>
            <w:tcBorders>
              <w:top w:val="nil"/>
              <w:bottom w:val="nil"/>
            </w:tcBorders>
          </w:tcPr>
          <w:p w14:paraId="1DECD18E" w14:textId="77777777" w:rsidR="0068283C" w:rsidRPr="2BC8AFBB" w:rsidRDefault="0068283C" w:rsidP="2BC8AFBB">
            <w:pPr>
              <w:rPr>
                <w:rFonts w:ascii="Arial" w:eastAsia="Arial" w:hAnsi="Arial" w:cs="Arial"/>
                <w:color w:val="000000" w:themeColor="text1"/>
                <w:sz w:val="20"/>
                <w:szCs w:val="20"/>
              </w:rPr>
            </w:pPr>
          </w:p>
        </w:tc>
        <w:tc>
          <w:tcPr>
            <w:tcW w:w="3539" w:type="dxa"/>
            <w:tcBorders>
              <w:top w:val="nil"/>
              <w:bottom w:val="nil"/>
            </w:tcBorders>
          </w:tcPr>
          <w:p w14:paraId="065700A6" w14:textId="77777777" w:rsidR="0068283C" w:rsidRDefault="0068283C" w:rsidP="0068283C">
            <w:pPr>
              <w:pStyle w:val="ListParagraph"/>
              <w:numPr>
                <w:ilvl w:val="0"/>
                <w:numId w:val="1"/>
              </w:numPr>
              <w:rPr>
                <w:rFonts w:ascii="Arial" w:hAnsi="Arial" w:cs="Arial"/>
                <w:sz w:val="20"/>
                <w:szCs w:val="20"/>
              </w:rPr>
            </w:pPr>
            <w:r>
              <w:rPr>
                <w:rFonts w:ascii="Arial" w:hAnsi="Arial" w:cs="Arial"/>
                <w:sz w:val="20"/>
                <w:szCs w:val="20"/>
              </w:rPr>
              <w:t>t</w:t>
            </w:r>
            <w:r w:rsidRPr="00985E81">
              <w:rPr>
                <w:rFonts w:ascii="Arial" w:hAnsi="Arial" w:cs="Arial"/>
                <w:sz w:val="20"/>
                <w:szCs w:val="20"/>
              </w:rPr>
              <w:t xml:space="preserve">he </w:t>
            </w:r>
            <w:r>
              <w:rPr>
                <w:rFonts w:ascii="Arial" w:hAnsi="Arial" w:cs="Arial"/>
                <w:sz w:val="20"/>
                <w:szCs w:val="20"/>
              </w:rPr>
              <w:t xml:space="preserve">revised </w:t>
            </w:r>
            <w:r w:rsidRPr="00985E81">
              <w:rPr>
                <w:rFonts w:ascii="Arial" w:hAnsi="Arial" w:cs="Arial"/>
                <w:sz w:val="20"/>
                <w:szCs w:val="20"/>
              </w:rPr>
              <w:t>names of the Committees will</w:t>
            </w:r>
            <w:r>
              <w:rPr>
                <w:rFonts w:ascii="Arial" w:hAnsi="Arial" w:cs="Arial"/>
                <w:sz w:val="20"/>
                <w:szCs w:val="20"/>
              </w:rPr>
              <w:t xml:space="preserve"> be actioned expeditiously and relevant documentation, e.g. policies, and public-facing communications will be amended accordingly</w:t>
            </w:r>
            <w:r w:rsidRPr="00985E81">
              <w:rPr>
                <w:rFonts w:ascii="Arial" w:hAnsi="Arial" w:cs="Arial"/>
                <w:sz w:val="20"/>
                <w:szCs w:val="20"/>
              </w:rPr>
              <w:t>;</w:t>
            </w:r>
          </w:p>
          <w:p w14:paraId="212FF7CC" w14:textId="77777777" w:rsidR="0068283C" w:rsidRDefault="0068283C" w:rsidP="00E54810">
            <w:pPr>
              <w:pStyle w:val="ListParagraph"/>
              <w:rPr>
                <w:rFonts w:ascii="Arial" w:hAnsi="Arial" w:cs="Arial"/>
                <w:sz w:val="20"/>
                <w:szCs w:val="20"/>
              </w:rPr>
            </w:pPr>
          </w:p>
        </w:tc>
        <w:tc>
          <w:tcPr>
            <w:tcW w:w="1418" w:type="dxa"/>
            <w:tcBorders>
              <w:top w:val="nil"/>
              <w:bottom w:val="nil"/>
            </w:tcBorders>
          </w:tcPr>
          <w:p w14:paraId="48422453" w14:textId="6F5D3D84" w:rsidR="0068283C" w:rsidRDefault="004E0466" w:rsidP="122407C8">
            <w:pPr>
              <w:rPr>
                <w:rFonts w:ascii="Arial" w:eastAsia="Arial" w:hAnsi="Arial" w:cs="Arial"/>
                <w:sz w:val="20"/>
                <w:szCs w:val="20"/>
              </w:rPr>
            </w:pPr>
            <w:r>
              <w:rPr>
                <w:rFonts w:ascii="Arial" w:eastAsia="Arial" w:hAnsi="Arial" w:cs="Arial"/>
                <w:sz w:val="20"/>
                <w:szCs w:val="20"/>
              </w:rPr>
              <w:t xml:space="preserve">December </w:t>
            </w:r>
            <w:r w:rsidR="00731F51">
              <w:rPr>
                <w:rFonts w:ascii="Arial" w:eastAsia="Arial" w:hAnsi="Arial" w:cs="Arial"/>
                <w:sz w:val="20"/>
                <w:szCs w:val="20"/>
              </w:rPr>
              <w:t>2025</w:t>
            </w:r>
          </w:p>
        </w:tc>
        <w:tc>
          <w:tcPr>
            <w:tcW w:w="1417" w:type="dxa"/>
            <w:tcBorders>
              <w:top w:val="nil"/>
              <w:bottom w:val="nil"/>
            </w:tcBorders>
          </w:tcPr>
          <w:p w14:paraId="2C786E7A" w14:textId="35757F90" w:rsidR="0068283C" w:rsidRPr="122407C8" w:rsidRDefault="00731F51" w:rsidP="122407C8">
            <w:pPr>
              <w:rPr>
                <w:rFonts w:ascii="Arial" w:eastAsia="Arial" w:hAnsi="Arial" w:cs="Arial"/>
                <w:sz w:val="20"/>
                <w:szCs w:val="20"/>
              </w:rPr>
            </w:pPr>
            <w:r>
              <w:rPr>
                <w:rFonts w:ascii="Arial" w:eastAsia="Arial" w:hAnsi="Arial" w:cs="Arial"/>
                <w:sz w:val="20"/>
                <w:szCs w:val="20"/>
              </w:rPr>
              <w:t xml:space="preserve">Head of Operations </w:t>
            </w:r>
          </w:p>
        </w:tc>
        <w:tc>
          <w:tcPr>
            <w:tcW w:w="1701" w:type="dxa"/>
            <w:tcBorders>
              <w:top w:val="nil"/>
              <w:bottom w:val="nil"/>
            </w:tcBorders>
          </w:tcPr>
          <w:p w14:paraId="5A6E0F5C" w14:textId="77777777" w:rsidR="00731F51" w:rsidRDefault="00731F51" w:rsidP="00731F51">
            <w:pPr>
              <w:rPr>
                <w:rFonts w:ascii="Arial" w:eastAsia="Arial" w:hAnsi="Arial" w:cs="Arial"/>
                <w:sz w:val="20"/>
                <w:szCs w:val="20"/>
              </w:rPr>
            </w:pPr>
            <w:r>
              <w:rPr>
                <w:rFonts w:ascii="Arial" w:eastAsia="Arial" w:hAnsi="Arial" w:cs="Arial"/>
                <w:sz w:val="20"/>
                <w:szCs w:val="20"/>
              </w:rPr>
              <w:t xml:space="preserve">Use of revised titles </w:t>
            </w:r>
            <w:r w:rsidRPr="122407C8">
              <w:rPr>
                <w:rFonts w:ascii="Arial" w:eastAsia="Arial" w:hAnsi="Arial" w:cs="Arial"/>
                <w:sz w:val="20"/>
                <w:szCs w:val="20"/>
              </w:rPr>
              <w:t xml:space="preserve">in </w:t>
            </w:r>
            <w:r>
              <w:rPr>
                <w:rFonts w:ascii="Arial" w:eastAsia="Arial" w:hAnsi="Arial" w:cs="Arial"/>
                <w:sz w:val="20"/>
                <w:szCs w:val="20"/>
              </w:rPr>
              <w:t xml:space="preserve">all </w:t>
            </w:r>
            <w:r w:rsidRPr="122407C8">
              <w:rPr>
                <w:rFonts w:ascii="Arial" w:eastAsia="Arial" w:hAnsi="Arial" w:cs="Arial"/>
                <w:sz w:val="20"/>
                <w:szCs w:val="20"/>
              </w:rPr>
              <w:t>communication</w:t>
            </w:r>
            <w:r>
              <w:rPr>
                <w:rFonts w:ascii="Arial" w:eastAsia="Arial" w:hAnsi="Arial" w:cs="Arial"/>
                <w:sz w:val="20"/>
                <w:szCs w:val="20"/>
              </w:rPr>
              <w:t xml:space="preserve"> by appropriate players in both Teaching and Learning delivery and Governance contexts. </w:t>
            </w:r>
          </w:p>
          <w:p w14:paraId="23330E7F" w14:textId="77777777" w:rsidR="0068283C" w:rsidRPr="122407C8" w:rsidRDefault="0068283C" w:rsidP="0068283C">
            <w:pPr>
              <w:rPr>
                <w:rFonts w:ascii="Arial" w:eastAsia="Arial" w:hAnsi="Arial" w:cs="Arial"/>
                <w:sz w:val="20"/>
                <w:szCs w:val="20"/>
              </w:rPr>
            </w:pPr>
          </w:p>
        </w:tc>
        <w:tc>
          <w:tcPr>
            <w:tcW w:w="1701" w:type="dxa"/>
            <w:tcBorders>
              <w:top w:val="nil"/>
              <w:bottom w:val="nil"/>
            </w:tcBorders>
          </w:tcPr>
          <w:p w14:paraId="7DE9194E" w14:textId="58C08424" w:rsidR="0068283C" w:rsidRDefault="004E0466" w:rsidP="122407C8">
            <w:pPr>
              <w:rPr>
                <w:rFonts w:ascii="Arial" w:eastAsia="Arial" w:hAnsi="Arial" w:cs="Arial"/>
                <w:sz w:val="20"/>
                <w:szCs w:val="20"/>
              </w:rPr>
            </w:pPr>
            <w:r>
              <w:rPr>
                <w:rFonts w:ascii="Arial" w:eastAsia="Arial" w:hAnsi="Arial" w:cs="Arial"/>
                <w:sz w:val="20"/>
                <w:szCs w:val="20"/>
              </w:rPr>
              <w:t xml:space="preserve">All relevant policies and </w:t>
            </w:r>
            <w:r w:rsidR="00860D42">
              <w:rPr>
                <w:rFonts w:ascii="Arial" w:eastAsia="Arial" w:hAnsi="Arial" w:cs="Arial"/>
                <w:sz w:val="20"/>
                <w:szCs w:val="20"/>
              </w:rPr>
              <w:t>communications</w:t>
            </w:r>
            <w:r>
              <w:rPr>
                <w:rFonts w:ascii="Arial" w:eastAsia="Arial" w:hAnsi="Arial" w:cs="Arial"/>
                <w:sz w:val="20"/>
                <w:szCs w:val="20"/>
              </w:rPr>
              <w:t xml:space="preserve"> and student-facing </w:t>
            </w:r>
            <w:r w:rsidR="00860D42">
              <w:rPr>
                <w:rFonts w:ascii="Arial" w:eastAsia="Arial" w:hAnsi="Arial" w:cs="Arial"/>
                <w:sz w:val="20"/>
                <w:szCs w:val="20"/>
              </w:rPr>
              <w:t>materials are</w:t>
            </w:r>
            <w:r>
              <w:rPr>
                <w:rFonts w:ascii="Arial" w:eastAsia="Arial" w:hAnsi="Arial" w:cs="Arial"/>
                <w:sz w:val="20"/>
                <w:szCs w:val="20"/>
              </w:rPr>
              <w:t xml:space="preserve"> amended to show the new Committee names.</w:t>
            </w:r>
          </w:p>
          <w:p w14:paraId="78BFDF3F" w14:textId="1E5354CE" w:rsidR="004E0466" w:rsidRPr="122407C8" w:rsidRDefault="004E0466" w:rsidP="122407C8">
            <w:pPr>
              <w:rPr>
                <w:rFonts w:ascii="Arial" w:eastAsia="Arial" w:hAnsi="Arial" w:cs="Arial"/>
                <w:sz w:val="20"/>
                <w:szCs w:val="20"/>
              </w:rPr>
            </w:pPr>
          </w:p>
        </w:tc>
        <w:tc>
          <w:tcPr>
            <w:tcW w:w="1340" w:type="dxa"/>
            <w:tcBorders>
              <w:top w:val="nil"/>
              <w:bottom w:val="nil"/>
            </w:tcBorders>
          </w:tcPr>
          <w:p w14:paraId="73E46E2B" w14:textId="370D808E" w:rsidR="0068283C" w:rsidRPr="122407C8" w:rsidRDefault="004E0466" w:rsidP="122407C8">
            <w:pPr>
              <w:rPr>
                <w:rFonts w:ascii="Arial" w:eastAsia="Arial" w:hAnsi="Arial" w:cs="Arial"/>
                <w:sz w:val="20"/>
                <w:szCs w:val="20"/>
              </w:rPr>
            </w:pPr>
            <w:r>
              <w:rPr>
                <w:rFonts w:ascii="Arial" w:eastAsia="Arial" w:hAnsi="Arial" w:cs="Arial"/>
                <w:sz w:val="20"/>
                <w:szCs w:val="20"/>
              </w:rPr>
              <w:t>In progress</w:t>
            </w:r>
          </w:p>
        </w:tc>
      </w:tr>
      <w:tr w:rsidR="0068283C" w14:paraId="67A33342" w14:textId="77777777" w:rsidTr="00063F23">
        <w:trPr>
          <w:trHeight w:val="300"/>
        </w:trPr>
        <w:tc>
          <w:tcPr>
            <w:tcW w:w="2835" w:type="dxa"/>
            <w:tcBorders>
              <w:top w:val="nil"/>
              <w:bottom w:val="nil"/>
            </w:tcBorders>
          </w:tcPr>
          <w:p w14:paraId="59B62B7A" w14:textId="77777777" w:rsidR="0068283C" w:rsidRPr="2BC8AFBB" w:rsidRDefault="0068283C" w:rsidP="2BC8AFBB">
            <w:pPr>
              <w:rPr>
                <w:rFonts w:ascii="Arial" w:eastAsia="Arial" w:hAnsi="Arial" w:cs="Arial"/>
                <w:color w:val="000000" w:themeColor="text1"/>
                <w:sz w:val="20"/>
                <w:szCs w:val="20"/>
              </w:rPr>
            </w:pPr>
          </w:p>
        </w:tc>
        <w:tc>
          <w:tcPr>
            <w:tcW w:w="3539" w:type="dxa"/>
            <w:tcBorders>
              <w:top w:val="nil"/>
              <w:bottom w:val="nil"/>
            </w:tcBorders>
          </w:tcPr>
          <w:p w14:paraId="3CAEDF35" w14:textId="295DFE01" w:rsidR="0068283C" w:rsidRPr="00063F23" w:rsidRDefault="0068283C" w:rsidP="00063F23">
            <w:pPr>
              <w:pStyle w:val="ListParagraph"/>
              <w:numPr>
                <w:ilvl w:val="0"/>
                <w:numId w:val="1"/>
              </w:numPr>
              <w:rPr>
                <w:rFonts w:ascii="Arial" w:hAnsi="Arial" w:cs="Arial"/>
                <w:sz w:val="20"/>
                <w:szCs w:val="20"/>
              </w:rPr>
            </w:pPr>
            <w:r>
              <w:rPr>
                <w:rFonts w:ascii="Arial" w:hAnsi="Arial" w:cs="Arial"/>
                <w:sz w:val="20"/>
                <w:szCs w:val="20"/>
              </w:rPr>
              <w:t xml:space="preserve">in addition to (c) above, a combined training exercise for members of both committees will be initiated early in the academic year to inform and clarify on the functions of both committees and on their relationship within the BST milieu. </w:t>
            </w:r>
          </w:p>
        </w:tc>
        <w:tc>
          <w:tcPr>
            <w:tcW w:w="1418" w:type="dxa"/>
            <w:tcBorders>
              <w:top w:val="nil"/>
              <w:bottom w:val="nil"/>
            </w:tcBorders>
          </w:tcPr>
          <w:p w14:paraId="1BB5BFB6" w14:textId="1EEB5217" w:rsidR="0068283C" w:rsidRDefault="004E0466" w:rsidP="122407C8">
            <w:pPr>
              <w:rPr>
                <w:rFonts w:ascii="Arial" w:eastAsia="Arial" w:hAnsi="Arial" w:cs="Arial"/>
                <w:sz w:val="20"/>
                <w:szCs w:val="20"/>
              </w:rPr>
            </w:pPr>
            <w:r>
              <w:rPr>
                <w:rFonts w:ascii="Arial" w:eastAsia="Arial" w:hAnsi="Arial" w:cs="Arial"/>
                <w:sz w:val="20"/>
                <w:szCs w:val="20"/>
              </w:rPr>
              <w:t>October 2025</w:t>
            </w:r>
          </w:p>
        </w:tc>
        <w:tc>
          <w:tcPr>
            <w:tcW w:w="1417" w:type="dxa"/>
            <w:tcBorders>
              <w:top w:val="nil"/>
              <w:bottom w:val="nil"/>
            </w:tcBorders>
          </w:tcPr>
          <w:p w14:paraId="26885939" w14:textId="773084E3" w:rsidR="0068283C" w:rsidRPr="122407C8" w:rsidRDefault="00731F51" w:rsidP="122407C8">
            <w:pPr>
              <w:rPr>
                <w:rFonts w:ascii="Arial" w:eastAsia="Arial" w:hAnsi="Arial" w:cs="Arial"/>
                <w:sz w:val="20"/>
                <w:szCs w:val="20"/>
              </w:rPr>
            </w:pPr>
            <w:r>
              <w:rPr>
                <w:rFonts w:ascii="Arial" w:eastAsia="Arial" w:hAnsi="Arial" w:cs="Arial"/>
                <w:sz w:val="20"/>
                <w:szCs w:val="20"/>
              </w:rPr>
              <w:t>Principal</w:t>
            </w:r>
          </w:p>
        </w:tc>
        <w:tc>
          <w:tcPr>
            <w:tcW w:w="1701" w:type="dxa"/>
            <w:tcBorders>
              <w:top w:val="nil"/>
              <w:bottom w:val="nil"/>
            </w:tcBorders>
          </w:tcPr>
          <w:p w14:paraId="57D3AAB6" w14:textId="190365A9" w:rsidR="004E0466" w:rsidRPr="122407C8" w:rsidRDefault="004E0466" w:rsidP="0068283C">
            <w:pPr>
              <w:rPr>
                <w:rFonts w:ascii="Arial" w:eastAsia="Arial" w:hAnsi="Arial" w:cs="Arial"/>
                <w:sz w:val="20"/>
                <w:szCs w:val="20"/>
              </w:rPr>
            </w:pPr>
            <w:r>
              <w:rPr>
                <w:rFonts w:ascii="Arial" w:eastAsia="Arial" w:hAnsi="Arial" w:cs="Arial"/>
                <w:sz w:val="20"/>
                <w:szCs w:val="20"/>
              </w:rPr>
              <w:t xml:space="preserve">All key players in both committees are informed and comfortable with the ToR of their </w:t>
            </w:r>
            <w:r w:rsidR="00860D42">
              <w:rPr>
                <w:rFonts w:ascii="Arial" w:eastAsia="Arial" w:hAnsi="Arial" w:cs="Arial"/>
                <w:sz w:val="20"/>
                <w:szCs w:val="20"/>
              </w:rPr>
              <w:t>own committee</w:t>
            </w:r>
            <w:r>
              <w:rPr>
                <w:rFonts w:ascii="Arial" w:eastAsia="Arial" w:hAnsi="Arial" w:cs="Arial"/>
                <w:sz w:val="20"/>
                <w:szCs w:val="20"/>
              </w:rPr>
              <w:t xml:space="preserve"> and </w:t>
            </w:r>
            <w:r w:rsidR="00860D42">
              <w:rPr>
                <w:rFonts w:ascii="Arial" w:eastAsia="Arial" w:hAnsi="Arial" w:cs="Arial"/>
                <w:sz w:val="20"/>
                <w:szCs w:val="20"/>
              </w:rPr>
              <w:t>its</w:t>
            </w:r>
            <w:r>
              <w:rPr>
                <w:rFonts w:ascii="Arial" w:eastAsia="Arial" w:hAnsi="Arial" w:cs="Arial"/>
                <w:sz w:val="20"/>
                <w:szCs w:val="20"/>
              </w:rPr>
              <w:t xml:space="preserve"> parallel committee. </w:t>
            </w:r>
          </w:p>
        </w:tc>
        <w:tc>
          <w:tcPr>
            <w:tcW w:w="1701" w:type="dxa"/>
            <w:tcBorders>
              <w:top w:val="nil"/>
              <w:bottom w:val="nil"/>
            </w:tcBorders>
          </w:tcPr>
          <w:p w14:paraId="6E48DB23" w14:textId="5BD6D9F0" w:rsidR="0068283C" w:rsidRPr="122407C8" w:rsidRDefault="004E0466" w:rsidP="122407C8">
            <w:pPr>
              <w:rPr>
                <w:rFonts w:ascii="Arial" w:eastAsia="Arial" w:hAnsi="Arial" w:cs="Arial"/>
                <w:sz w:val="20"/>
                <w:szCs w:val="20"/>
              </w:rPr>
            </w:pPr>
            <w:r>
              <w:rPr>
                <w:rFonts w:ascii="Arial" w:eastAsia="Arial" w:hAnsi="Arial" w:cs="Arial"/>
                <w:sz w:val="20"/>
                <w:szCs w:val="20"/>
              </w:rPr>
              <w:t xml:space="preserve">All papers subsequently produced for both committees. </w:t>
            </w:r>
          </w:p>
        </w:tc>
        <w:tc>
          <w:tcPr>
            <w:tcW w:w="1340" w:type="dxa"/>
            <w:tcBorders>
              <w:top w:val="nil"/>
              <w:bottom w:val="nil"/>
            </w:tcBorders>
          </w:tcPr>
          <w:p w14:paraId="7C0BB171" w14:textId="7AC9F92A" w:rsidR="0068283C" w:rsidRPr="122407C8" w:rsidRDefault="004E0466" w:rsidP="122407C8">
            <w:pPr>
              <w:rPr>
                <w:rFonts w:ascii="Arial" w:eastAsia="Arial" w:hAnsi="Arial" w:cs="Arial"/>
                <w:sz w:val="20"/>
                <w:szCs w:val="20"/>
              </w:rPr>
            </w:pPr>
            <w:r>
              <w:rPr>
                <w:rFonts w:ascii="Arial" w:eastAsia="Arial" w:hAnsi="Arial" w:cs="Arial"/>
                <w:sz w:val="20"/>
                <w:szCs w:val="20"/>
              </w:rPr>
              <w:t>In progress</w:t>
            </w:r>
          </w:p>
        </w:tc>
      </w:tr>
      <w:tr w:rsidR="0068283C" w14:paraId="70372342" w14:textId="77777777" w:rsidTr="00063F23">
        <w:trPr>
          <w:trHeight w:val="300"/>
        </w:trPr>
        <w:tc>
          <w:tcPr>
            <w:tcW w:w="2835" w:type="dxa"/>
            <w:tcBorders>
              <w:top w:val="nil"/>
            </w:tcBorders>
          </w:tcPr>
          <w:p w14:paraId="1EB38223" w14:textId="77777777" w:rsidR="0068283C" w:rsidRPr="2BC8AFBB" w:rsidRDefault="0068283C" w:rsidP="2BC8AFBB">
            <w:pPr>
              <w:rPr>
                <w:rFonts w:ascii="Arial" w:eastAsia="Arial" w:hAnsi="Arial" w:cs="Arial"/>
                <w:color w:val="000000" w:themeColor="text1"/>
                <w:sz w:val="20"/>
                <w:szCs w:val="20"/>
              </w:rPr>
            </w:pPr>
          </w:p>
        </w:tc>
        <w:tc>
          <w:tcPr>
            <w:tcW w:w="3539" w:type="dxa"/>
            <w:tcBorders>
              <w:top w:val="nil"/>
            </w:tcBorders>
          </w:tcPr>
          <w:p w14:paraId="0E509470" w14:textId="77777777" w:rsidR="0068283C" w:rsidRPr="00191B17" w:rsidRDefault="0068283C" w:rsidP="0068283C">
            <w:pPr>
              <w:pStyle w:val="ListParagraph"/>
              <w:numPr>
                <w:ilvl w:val="0"/>
                <w:numId w:val="1"/>
              </w:numPr>
              <w:rPr>
                <w:rFonts w:ascii="Arial" w:hAnsi="Arial" w:cs="Arial"/>
                <w:sz w:val="20"/>
                <w:szCs w:val="20"/>
              </w:rPr>
            </w:pPr>
            <w:r>
              <w:rPr>
                <w:rFonts w:ascii="Arial" w:hAnsi="Arial" w:cs="Arial"/>
                <w:sz w:val="20"/>
                <w:szCs w:val="20"/>
              </w:rPr>
              <w:t>A review process will be undertaken at the end of the academic year 2025 – 2026 to ensure that the measures put in place are both effective and efficient.</w:t>
            </w:r>
          </w:p>
          <w:p w14:paraId="67944870" w14:textId="77777777" w:rsidR="0068283C" w:rsidRDefault="0068283C" w:rsidP="00E54810">
            <w:pPr>
              <w:pStyle w:val="ListParagraph"/>
              <w:rPr>
                <w:rFonts w:ascii="Arial" w:hAnsi="Arial" w:cs="Arial"/>
                <w:sz w:val="20"/>
                <w:szCs w:val="20"/>
              </w:rPr>
            </w:pPr>
          </w:p>
        </w:tc>
        <w:tc>
          <w:tcPr>
            <w:tcW w:w="1418" w:type="dxa"/>
            <w:tcBorders>
              <w:top w:val="nil"/>
            </w:tcBorders>
          </w:tcPr>
          <w:p w14:paraId="3EABD4B8" w14:textId="77777777" w:rsidR="0068283C" w:rsidRDefault="0068283C" w:rsidP="122407C8">
            <w:pPr>
              <w:rPr>
                <w:rFonts w:ascii="Arial" w:eastAsia="Arial" w:hAnsi="Arial" w:cs="Arial"/>
                <w:sz w:val="20"/>
                <w:szCs w:val="20"/>
              </w:rPr>
            </w:pPr>
          </w:p>
        </w:tc>
        <w:tc>
          <w:tcPr>
            <w:tcW w:w="1417" w:type="dxa"/>
            <w:tcBorders>
              <w:top w:val="nil"/>
            </w:tcBorders>
          </w:tcPr>
          <w:p w14:paraId="610C5D20" w14:textId="14137486" w:rsidR="0068283C" w:rsidRPr="122407C8" w:rsidRDefault="00731F51" w:rsidP="122407C8">
            <w:pPr>
              <w:rPr>
                <w:rFonts w:ascii="Arial" w:eastAsia="Arial" w:hAnsi="Arial" w:cs="Arial"/>
                <w:sz w:val="20"/>
                <w:szCs w:val="20"/>
              </w:rPr>
            </w:pPr>
            <w:r>
              <w:rPr>
                <w:rFonts w:ascii="Arial" w:eastAsia="Arial" w:hAnsi="Arial" w:cs="Arial"/>
                <w:sz w:val="20"/>
                <w:szCs w:val="20"/>
              </w:rPr>
              <w:t xml:space="preserve">Chair of Board and </w:t>
            </w:r>
            <w:r w:rsidR="00063F23">
              <w:rPr>
                <w:rFonts w:ascii="Arial" w:eastAsia="Arial" w:hAnsi="Arial" w:cs="Arial"/>
                <w:sz w:val="20"/>
                <w:szCs w:val="20"/>
              </w:rPr>
              <w:t>Principal</w:t>
            </w:r>
          </w:p>
        </w:tc>
        <w:tc>
          <w:tcPr>
            <w:tcW w:w="1701" w:type="dxa"/>
            <w:tcBorders>
              <w:top w:val="nil"/>
            </w:tcBorders>
          </w:tcPr>
          <w:p w14:paraId="325D7D00" w14:textId="77777777" w:rsidR="0068283C" w:rsidRPr="122407C8" w:rsidRDefault="0068283C" w:rsidP="0068283C">
            <w:pPr>
              <w:rPr>
                <w:rFonts w:ascii="Arial" w:eastAsia="Arial" w:hAnsi="Arial" w:cs="Arial"/>
                <w:sz w:val="20"/>
                <w:szCs w:val="20"/>
              </w:rPr>
            </w:pPr>
          </w:p>
        </w:tc>
        <w:tc>
          <w:tcPr>
            <w:tcW w:w="1701" w:type="dxa"/>
            <w:tcBorders>
              <w:top w:val="nil"/>
            </w:tcBorders>
          </w:tcPr>
          <w:p w14:paraId="479143D0" w14:textId="77777777" w:rsidR="0068283C" w:rsidRPr="122407C8" w:rsidRDefault="0068283C" w:rsidP="122407C8">
            <w:pPr>
              <w:rPr>
                <w:rFonts w:ascii="Arial" w:eastAsia="Arial" w:hAnsi="Arial" w:cs="Arial"/>
                <w:sz w:val="20"/>
                <w:szCs w:val="20"/>
              </w:rPr>
            </w:pPr>
          </w:p>
        </w:tc>
        <w:tc>
          <w:tcPr>
            <w:tcW w:w="1340" w:type="dxa"/>
            <w:tcBorders>
              <w:top w:val="nil"/>
            </w:tcBorders>
          </w:tcPr>
          <w:p w14:paraId="2AE36219" w14:textId="77777777" w:rsidR="0068283C" w:rsidRPr="122407C8" w:rsidRDefault="0068283C" w:rsidP="122407C8">
            <w:pPr>
              <w:rPr>
                <w:rFonts w:ascii="Arial" w:eastAsia="Arial" w:hAnsi="Arial" w:cs="Arial"/>
                <w:sz w:val="20"/>
                <w:szCs w:val="20"/>
              </w:rPr>
            </w:pPr>
          </w:p>
        </w:tc>
      </w:tr>
    </w:tbl>
    <w:p w14:paraId="3FB31DDD" w14:textId="59C44BB0" w:rsidR="2BC8AFBB" w:rsidRDefault="2BC8AFBB" w:rsidP="2BC8AFBB"/>
    <w:p w14:paraId="79FDB1C2" w14:textId="052B9229" w:rsidR="2BC8AFBB" w:rsidRDefault="2BC8AFBB" w:rsidP="2BC8AFBB"/>
    <w:tbl>
      <w:tblPr>
        <w:tblStyle w:val="TableGrid"/>
        <w:tblW w:w="13951" w:type="dxa"/>
        <w:tblLayout w:type="fixed"/>
        <w:tblLook w:val="06A0" w:firstRow="1" w:lastRow="0" w:firstColumn="1" w:lastColumn="0" w:noHBand="1" w:noVBand="1"/>
      </w:tblPr>
      <w:tblGrid>
        <w:gridCol w:w="2830"/>
        <w:gridCol w:w="3544"/>
        <w:gridCol w:w="1418"/>
        <w:gridCol w:w="1559"/>
        <w:gridCol w:w="1559"/>
        <w:gridCol w:w="1701"/>
        <w:gridCol w:w="1340"/>
      </w:tblGrid>
      <w:tr w:rsidR="24A783EB" w14:paraId="418FA1DF" w14:textId="77777777" w:rsidTr="00777D74">
        <w:trPr>
          <w:trHeight w:val="300"/>
        </w:trPr>
        <w:tc>
          <w:tcPr>
            <w:tcW w:w="2830" w:type="dxa"/>
          </w:tcPr>
          <w:p w14:paraId="37FC5E7F" w14:textId="3F555FEE"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 xml:space="preserve">Recommendation </w:t>
            </w:r>
          </w:p>
        </w:tc>
        <w:tc>
          <w:tcPr>
            <w:tcW w:w="3544" w:type="dxa"/>
          </w:tcPr>
          <w:p w14:paraId="7E99BADD" w14:textId="6ED2A2C3"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Actions to be taken</w:t>
            </w:r>
          </w:p>
        </w:tc>
        <w:tc>
          <w:tcPr>
            <w:tcW w:w="1418" w:type="dxa"/>
          </w:tcPr>
          <w:p w14:paraId="71651EA4" w14:textId="47863E41"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Date for completion</w:t>
            </w:r>
          </w:p>
        </w:tc>
        <w:tc>
          <w:tcPr>
            <w:tcW w:w="1559" w:type="dxa"/>
          </w:tcPr>
          <w:p w14:paraId="2B7864EE" w14:textId="5F8910D5"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Action by</w:t>
            </w:r>
          </w:p>
        </w:tc>
        <w:tc>
          <w:tcPr>
            <w:tcW w:w="1559" w:type="dxa"/>
          </w:tcPr>
          <w:p w14:paraId="2B244D34" w14:textId="48B25AD2"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Success indicators</w:t>
            </w:r>
          </w:p>
        </w:tc>
        <w:tc>
          <w:tcPr>
            <w:tcW w:w="1701" w:type="dxa"/>
          </w:tcPr>
          <w:p w14:paraId="53BB50F6" w14:textId="760994B5"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Sources of evidence</w:t>
            </w:r>
          </w:p>
        </w:tc>
        <w:tc>
          <w:tcPr>
            <w:tcW w:w="1340" w:type="dxa"/>
          </w:tcPr>
          <w:p w14:paraId="3F545145" w14:textId="0D6D187C"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Status</w:t>
            </w:r>
          </w:p>
        </w:tc>
      </w:tr>
      <w:tr w:rsidR="24A783EB" w14:paraId="6633F568" w14:textId="77777777" w:rsidTr="00777D74">
        <w:trPr>
          <w:trHeight w:val="300"/>
        </w:trPr>
        <w:tc>
          <w:tcPr>
            <w:tcW w:w="2830" w:type="dxa"/>
          </w:tcPr>
          <w:p w14:paraId="20FA7D84" w14:textId="77066C78" w:rsidR="3FC28E06" w:rsidRDefault="03415754" w:rsidP="2BC8AFBB">
            <w:pPr>
              <w:rPr>
                <w:rFonts w:ascii="Arial" w:eastAsia="Arial" w:hAnsi="Arial" w:cs="Arial"/>
                <w:sz w:val="20"/>
                <w:szCs w:val="20"/>
              </w:rPr>
            </w:pPr>
            <w:r w:rsidRPr="2BC8AFBB">
              <w:rPr>
                <w:rFonts w:ascii="Arial" w:eastAsia="Arial" w:hAnsi="Arial" w:cs="Arial"/>
                <w:color w:val="000000" w:themeColor="text1"/>
                <w:sz w:val="20"/>
                <w:szCs w:val="20"/>
              </w:rPr>
              <w:t>Strengthen its approach to management of quality and standards and the enhancement of learning by developing individual strategies for Quality Assurance and Enhancement, and Learning, Teaching and Assessment</w:t>
            </w:r>
            <w:r w:rsidR="21E674CD" w:rsidRPr="2BC8AFBB">
              <w:rPr>
                <w:rFonts w:ascii="Arial" w:eastAsia="Arial" w:hAnsi="Arial" w:cs="Arial"/>
                <w:color w:val="000000" w:themeColor="text1"/>
                <w:sz w:val="20"/>
                <w:szCs w:val="20"/>
              </w:rPr>
              <w:t>.</w:t>
            </w:r>
            <w:r w:rsidRPr="2BC8AFBB">
              <w:rPr>
                <w:rFonts w:ascii="Arial" w:eastAsia="Arial" w:hAnsi="Arial" w:cs="Arial"/>
                <w:color w:val="000000" w:themeColor="text1"/>
                <w:sz w:val="20"/>
                <w:szCs w:val="20"/>
              </w:rPr>
              <w:t xml:space="preserve"> (</w:t>
            </w:r>
            <w:r w:rsidRPr="2BC8AFBB">
              <w:rPr>
                <w:rFonts w:ascii="Arial" w:eastAsia="Arial" w:hAnsi="Arial" w:cs="Arial"/>
                <w:b/>
                <w:bCs/>
                <w:color w:val="000000" w:themeColor="text1"/>
                <w:sz w:val="20"/>
                <w:szCs w:val="20"/>
              </w:rPr>
              <w:t>Sector-Agreed Principle 1</w:t>
            </w:r>
            <w:r w:rsidRPr="2BC8AFBB">
              <w:rPr>
                <w:rFonts w:ascii="Arial" w:eastAsia="Arial" w:hAnsi="Arial" w:cs="Arial"/>
                <w:color w:val="000000" w:themeColor="text1"/>
                <w:sz w:val="20"/>
                <w:szCs w:val="20"/>
              </w:rPr>
              <w:t>)</w:t>
            </w:r>
          </w:p>
          <w:p w14:paraId="08A0AC8C" w14:textId="67CBB06A" w:rsidR="24A783EB" w:rsidRDefault="24A783EB" w:rsidP="2BC8AFBB">
            <w:pPr>
              <w:rPr>
                <w:rFonts w:ascii="Arial" w:eastAsia="Arial" w:hAnsi="Arial" w:cs="Arial"/>
                <w:sz w:val="20"/>
                <w:szCs w:val="20"/>
              </w:rPr>
            </w:pPr>
          </w:p>
        </w:tc>
        <w:tc>
          <w:tcPr>
            <w:tcW w:w="3544" w:type="dxa"/>
          </w:tcPr>
          <w:p w14:paraId="5F76FCF2" w14:textId="7D4B24E2" w:rsidR="00D65230" w:rsidRDefault="00D65230" w:rsidP="00D65230">
            <w:pPr>
              <w:rPr>
                <w:rFonts w:ascii="Arial" w:eastAsia="Arial" w:hAnsi="Arial" w:cs="Arial"/>
                <w:sz w:val="20"/>
                <w:szCs w:val="20"/>
              </w:rPr>
            </w:pPr>
            <w:r>
              <w:rPr>
                <w:rFonts w:ascii="Arial" w:hAnsi="Arial" w:cs="Arial"/>
                <w:sz w:val="20"/>
                <w:szCs w:val="20"/>
              </w:rPr>
              <w:t xml:space="preserve">In the context of the newly revalidated BA </w:t>
            </w:r>
            <w:r w:rsidR="00063F23">
              <w:rPr>
                <w:rFonts w:ascii="Arial" w:hAnsi="Arial" w:cs="Arial"/>
                <w:sz w:val="20"/>
                <w:szCs w:val="20"/>
              </w:rPr>
              <w:t>(</w:t>
            </w:r>
            <w:r>
              <w:rPr>
                <w:rFonts w:ascii="Arial" w:hAnsi="Arial" w:cs="Arial"/>
                <w:sz w:val="20"/>
                <w:szCs w:val="20"/>
              </w:rPr>
              <w:t>Theology</w:t>
            </w:r>
            <w:r w:rsidR="00063F23">
              <w:rPr>
                <w:rFonts w:ascii="Arial" w:hAnsi="Arial" w:cs="Arial"/>
                <w:sz w:val="20"/>
                <w:szCs w:val="20"/>
              </w:rPr>
              <w:t>)</w:t>
            </w:r>
            <w:r>
              <w:rPr>
                <w:rFonts w:ascii="Arial" w:hAnsi="Arial" w:cs="Arial"/>
                <w:sz w:val="20"/>
                <w:szCs w:val="20"/>
              </w:rPr>
              <w:t xml:space="preserve"> and the MA in Practical Theology, BST will </w:t>
            </w:r>
            <w:r w:rsidR="007B5A80">
              <w:rPr>
                <w:rFonts w:ascii="Arial" w:eastAsia="Arial" w:hAnsi="Arial" w:cs="Arial"/>
                <w:sz w:val="20"/>
                <w:szCs w:val="20"/>
              </w:rPr>
              <w:t>generate</w:t>
            </w:r>
            <w:r>
              <w:rPr>
                <w:rFonts w:ascii="Arial" w:eastAsia="Arial" w:hAnsi="Arial" w:cs="Arial"/>
                <w:sz w:val="20"/>
                <w:szCs w:val="20"/>
              </w:rPr>
              <w:t xml:space="preserve"> a</w:t>
            </w:r>
            <w:r w:rsidR="00063F23">
              <w:rPr>
                <w:rFonts w:ascii="Arial" w:eastAsia="Arial" w:hAnsi="Arial" w:cs="Arial"/>
                <w:sz w:val="20"/>
                <w:szCs w:val="20"/>
              </w:rPr>
              <w:t>n annual</w:t>
            </w:r>
            <w:r>
              <w:rPr>
                <w:rFonts w:ascii="Arial" w:eastAsia="Arial" w:hAnsi="Arial" w:cs="Arial"/>
                <w:sz w:val="20"/>
                <w:szCs w:val="20"/>
              </w:rPr>
              <w:t xml:space="preserve"> Teaching and Learn</w:t>
            </w:r>
            <w:r w:rsidR="00063F23">
              <w:rPr>
                <w:rFonts w:ascii="Arial" w:eastAsia="Arial" w:hAnsi="Arial" w:cs="Arial"/>
                <w:sz w:val="20"/>
                <w:szCs w:val="20"/>
              </w:rPr>
              <w:t xml:space="preserve">ing </w:t>
            </w:r>
            <w:r>
              <w:rPr>
                <w:rFonts w:ascii="Arial" w:eastAsia="Arial" w:hAnsi="Arial" w:cs="Arial"/>
                <w:sz w:val="20"/>
                <w:szCs w:val="20"/>
              </w:rPr>
              <w:t>Plan which will</w:t>
            </w:r>
            <w:r w:rsidR="007B5A80">
              <w:rPr>
                <w:rFonts w:ascii="Arial" w:eastAsia="Arial" w:hAnsi="Arial" w:cs="Arial"/>
                <w:sz w:val="20"/>
                <w:szCs w:val="20"/>
              </w:rPr>
              <w:t xml:space="preserve"> articulate how it will meet the </w:t>
            </w:r>
            <w:r>
              <w:rPr>
                <w:rFonts w:ascii="Arial" w:eastAsia="Arial" w:hAnsi="Arial" w:cs="Arial"/>
                <w:sz w:val="20"/>
                <w:szCs w:val="20"/>
              </w:rPr>
              <w:t>requirements of</w:t>
            </w:r>
            <w:r>
              <w:rPr>
                <w:rFonts w:ascii="Arial" w:hAnsi="Arial" w:cs="Arial"/>
                <w:sz w:val="20"/>
                <w:szCs w:val="20"/>
              </w:rPr>
              <w:t xml:space="preserve"> its validating partner </w:t>
            </w:r>
            <w:r w:rsidRPr="000818EE">
              <w:rPr>
                <w:rFonts w:ascii="Arial" w:eastAsia="Arial" w:hAnsi="Arial" w:cs="Arial"/>
                <w:sz w:val="20"/>
                <w:szCs w:val="20"/>
              </w:rPr>
              <w:t xml:space="preserve">(the University of Cumbria, cf. </w:t>
            </w:r>
            <w:r w:rsidRPr="000818EE">
              <w:rPr>
                <w:rFonts w:ascii="Arial" w:eastAsia="Arial" w:hAnsi="Arial" w:cs="Arial"/>
                <w:i/>
                <w:iCs/>
                <w:sz w:val="20"/>
                <w:szCs w:val="20"/>
              </w:rPr>
              <w:t>Learning, Teaching &amp; Assessment: Progress &amp; Priorities</w:t>
            </w:r>
            <w:r w:rsidRPr="000818EE">
              <w:rPr>
                <w:rFonts w:ascii="Arial" w:eastAsia="Arial" w:hAnsi="Arial" w:cs="Arial"/>
                <w:sz w:val="20"/>
                <w:szCs w:val="20"/>
              </w:rPr>
              <w:t>)</w:t>
            </w:r>
            <w:r>
              <w:rPr>
                <w:rFonts w:ascii="Arial" w:eastAsia="Arial" w:hAnsi="Arial" w:cs="Arial"/>
                <w:sz w:val="20"/>
                <w:szCs w:val="20"/>
              </w:rPr>
              <w:t>. This plan will articulate:</w:t>
            </w:r>
          </w:p>
          <w:p w14:paraId="4EA55C83" w14:textId="5D730CB6" w:rsidR="00D65230" w:rsidRPr="00D65230" w:rsidRDefault="00D65230" w:rsidP="00D65230">
            <w:pPr>
              <w:pStyle w:val="ListParagraph"/>
              <w:numPr>
                <w:ilvl w:val="0"/>
                <w:numId w:val="2"/>
              </w:numPr>
              <w:spacing w:line="240" w:lineRule="auto"/>
              <w:ind w:left="460" w:hanging="283"/>
              <w:rPr>
                <w:rFonts w:ascii="Arial" w:hAnsi="Arial" w:cs="Arial"/>
                <w:sz w:val="20"/>
                <w:szCs w:val="20"/>
              </w:rPr>
            </w:pPr>
            <w:r w:rsidRPr="00D65230">
              <w:rPr>
                <w:rFonts w:ascii="Arial" w:eastAsia="Arial" w:hAnsi="Arial" w:cs="Arial"/>
                <w:sz w:val="20"/>
                <w:szCs w:val="20"/>
              </w:rPr>
              <w:t>strategic priorities</w:t>
            </w:r>
            <w:r>
              <w:rPr>
                <w:rFonts w:ascii="Arial" w:eastAsia="Arial" w:hAnsi="Arial" w:cs="Arial"/>
                <w:sz w:val="20"/>
                <w:szCs w:val="20"/>
              </w:rPr>
              <w:t xml:space="preserve"> of the School</w:t>
            </w:r>
            <w:r w:rsidRPr="00D65230">
              <w:rPr>
                <w:rFonts w:ascii="Arial" w:eastAsia="Arial" w:hAnsi="Arial" w:cs="Arial"/>
                <w:sz w:val="20"/>
                <w:szCs w:val="20"/>
              </w:rPr>
              <w:t>, goals to achieve these, those responsible, indicators for achievement and clear timelines for comp</w:t>
            </w:r>
            <w:r>
              <w:rPr>
                <w:rFonts w:ascii="Arial" w:eastAsia="Arial" w:hAnsi="Arial" w:cs="Arial"/>
                <w:sz w:val="20"/>
                <w:szCs w:val="20"/>
              </w:rPr>
              <w:t>letion;</w:t>
            </w:r>
          </w:p>
          <w:p w14:paraId="5AB6C3E4" w14:textId="77777777" w:rsidR="007B5A80" w:rsidRDefault="00D65230" w:rsidP="00063F23">
            <w:pPr>
              <w:pStyle w:val="ListParagraph"/>
              <w:numPr>
                <w:ilvl w:val="0"/>
                <w:numId w:val="2"/>
              </w:numPr>
              <w:spacing w:line="240" w:lineRule="auto"/>
              <w:ind w:left="460" w:hanging="283"/>
              <w:rPr>
                <w:rFonts w:ascii="Arial" w:eastAsia="Arial" w:hAnsi="Arial" w:cs="Arial"/>
                <w:sz w:val="20"/>
                <w:szCs w:val="20"/>
              </w:rPr>
            </w:pPr>
            <w:r>
              <w:rPr>
                <w:rFonts w:ascii="Arial" w:eastAsia="Arial" w:hAnsi="Arial" w:cs="Arial"/>
                <w:sz w:val="20"/>
                <w:szCs w:val="20"/>
              </w:rPr>
              <w:t xml:space="preserve">an annual </w:t>
            </w:r>
            <w:r w:rsidR="00063F23">
              <w:rPr>
                <w:rFonts w:ascii="Arial" w:eastAsia="Arial" w:hAnsi="Arial" w:cs="Arial"/>
                <w:sz w:val="20"/>
                <w:szCs w:val="20"/>
              </w:rPr>
              <w:t>statement of how the School will ope</w:t>
            </w:r>
            <w:r w:rsidR="007B5A80">
              <w:rPr>
                <w:rFonts w:ascii="Arial" w:eastAsia="Arial" w:hAnsi="Arial" w:cs="Arial"/>
                <w:sz w:val="20"/>
                <w:szCs w:val="20"/>
              </w:rPr>
              <w:t>rationalise each of the Cumbria requirements.</w:t>
            </w:r>
          </w:p>
          <w:p w14:paraId="5C6613D0" w14:textId="117F4640" w:rsidR="24A783EB" w:rsidRDefault="00063F23" w:rsidP="007B5A80">
            <w:pPr>
              <w:pStyle w:val="ListParagraph"/>
              <w:spacing w:line="240" w:lineRule="auto"/>
              <w:ind w:left="460"/>
              <w:rPr>
                <w:rFonts w:ascii="Arial" w:eastAsia="Arial" w:hAnsi="Arial" w:cs="Arial"/>
                <w:sz w:val="20"/>
                <w:szCs w:val="20"/>
              </w:rPr>
            </w:pPr>
            <w:r>
              <w:rPr>
                <w:rFonts w:ascii="Arial" w:eastAsia="Arial" w:hAnsi="Arial" w:cs="Arial"/>
                <w:sz w:val="20"/>
                <w:szCs w:val="20"/>
              </w:rPr>
              <w:t xml:space="preserve"> </w:t>
            </w:r>
          </w:p>
        </w:tc>
        <w:tc>
          <w:tcPr>
            <w:tcW w:w="1418" w:type="dxa"/>
          </w:tcPr>
          <w:p w14:paraId="5A1D3921" w14:textId="23C7A5B6" w:rsidR="24A783EB" w:rsidRDefault="242E5997" w:rsidP="2BC8AFBB">
            <w:pPr>
              <w:rPr>
                <w:rFonts w:ascii="Arial" w:eastAsia="Arial" w:hAnsi="Arial" w:cs="Arial"/>
                <w:sz w:val="20"/>
                <w:szCs w:val="20"/>
              </w:rPr>
            </w:pPr>
            <w:r w:rsidRPr="2BC8AFBB">
              <w:rPr>
                <w:rFonts w:ascii="Arial" w:eastAsia="Arial" w:hAnsi="Arial" w:cs="Arial"/>
                <w:sz w:val="20"/>
                <w:szCs w:val="20"/>
              </w:rPr>
              <w:t>December 2025</w:t>
            </w:r>
          </w:p>
        </w:tc>
        <w:tc>
          <w:tcPr>
            <w:tcW w:w="1559" w:type="dxa"/>
          </w:tcPr>
          <w:p w14:paraId="26434A25" w14:textId="10640AE5" w:rsidR="007B5A80" w:rsidRDefault="6DEA02B7" w:rsidP="007B5A80">
            <w:pPr>
              <w:rPr>
                <w:rFonts w:ascii="Arial" w:eastAsia="Arial" w:hAnsi="Arial" w:cs="Arial"/>
                <w:sz w:val="20"/>
                <w:szCs w:val="20"/>
              </w:rPr>
            </w:pPr>
            <w:r w:rsidRPr="70E0C136">
              <w:rPr>
                <w:rFonts w:ascii="Arial" w:eastAsia="Arial" w:hAnsi="Arial" w:cs="Arial"/>
                <w:sz w:val="20"/>
                <w:szCs w:val="20"/>
              </w:rPr>
              <w:t xml:space="preserve">Head of </w:t>
            </w:r>
            <w:r w:rsidR="007B5A80">
              <w:rPr>
                <w:rFonts w:ascii="Arial" w:eastAsia="Arial" w:hAnsi="Arial" w:cs="Arial"/>
                <w:sz w:val="20"/>
                <w:szCs w:val="20"/>
              </w:rPr>
              <w:t>Education</w:t>
            </w:r>
          </w:p>
          <w:p w14:paraId="038050B2" w14:textId="5BBA3DFE" w:rsidR="24A783EB" w:rsidRDefault="24A783EB" w:rsidP="70E0C136">
            <w:pPr>
              <w:rPr>
                <w:rFonts w:ascii="Arial" w:eastAsia="Arial" w:hAnsi="Arial" w:cs="Arial"/>
                <w:sz w:val="20"/>
                <w:szCs w:val="20"/>
              </w:rPr>
            </w:pPr>
          </w:p>
        </w:tc>
        <w:tc>
          <w:tcPr>
            <w:tcW w:w="1559" w:type="dxa"/>
          </w:tcPr>
          <w:p w14:paraId="3C88A98E" w14:textId="7F9B5941" w:rsidR="007B5A80" w:rsidRDefault="007B5A80" w:rsidP="2560D735">
            <w:pPr>
              <w:rPr>
                <w:rFonts w:ascii="Arial" w:eastAsia="Arial" w:hAnsi="Arial" w:cs="Arial"/>
                <w:sz w:val="20"/>
                <w:szCs w:val="20"/>
              </w:rPr>
            </w:pPr>
            <w:r>
              <w:rPr>
                <w:rFonts w:ascii="Arial" w:eastAsia="Arial" w:hAnsi="Arial" w:cs="Arial"/>
                <w:sz w:val="20"/>
                <w:szCs w:val="20"/>
              </w:rPr>
              <w:t xml:space="preserve">Teaching and Learning Plan is approved by the Education Committee and noted by the Board. </w:t>
            </w:r>
          </w:p>
          <w:p w14:paraId="05BC0AE1" w14:textId="77777777" w:rsidR="007B5A80" w:rsidRDefault="007B5A80" w:rsidP="2560D735">
            <w:pPr>
              <w:rPr>
                <w:rFonts w:ascii="Arial" w:eastAsia="Arial" w:hAnsi="Arial" w:cs="Arial"/>
                <w:sz w:val="20"/>
                <w:szCs w:val="20"/>
              </w:rPr>
            </w:pPr>
          </w:p>
          <w:p w14:paraId="3AAA9007" w14:textId="00BA33B0" w:rsidR="24A783EB" w:rsidRDefault="00F70D34" w:rsidP="007B5A80">
            <w:pPr>
              <w:rPr>
                <w:rFonts w:ascii="Arial" w:eastAsia="Arial" w:hAnsi="Arial" w:cs="Arial"/>
                <w:sz w:val="20"/>
                <w:szCs w:val="20"/>
              </w:rPr>
            </w:pPr>
            <w:r>
              <w:rPr>
                <w:rFonts w:ascii="Arial" w:eastAsia="Arial" w:hAnsi="Arial" w:cs="Arial"/>
                <w:sz w:val="20"/>
                <w:szCs w:val="20"/>
              </w:rPr>
              <w:t xml:space="preserve">Key actions are achieved </w:t>
            </w:r>
            <w:r w:rsidR="007B5A80">
              <w:rPr>
                <w:rFonts w:ascii="Arial" w:eastAsia="Arial" w:hAnsi="Arial" w:cs="Arial"/>
                <w:sz w:val="20"/>
                <w:szCs w:val="20"/>
              </w:rPr>
              <w:t>and reported</w:t>
            </w:r>
            <w:r w:rsidR="00237822">
              <w:rPr>
                <w:rFonts w:ascii="Arial" w:eastAsia="Arial" w:hAnsi="Arial" w:cs="Arial"/>
                <w:sz w:val="20"/>
                <w:szCs w:val="20"/>
              </w:rPr>
              <w:t xml:space="preserve"> </w:t>
            </w:r>
            <w:r w:rsidR="007B5A80">
              <w:rPr>
                <w:rFonts w:ascii="Arial" w:eastAsia="Arial" w:hAnsi="Arial" w:cs="Arial"/>
                <w:sz w:val="20"/>
                <w:szCs w:val="20"/>
              </w:rPr>
              <w:t xml:space="preserve"> </w:t>
            </w:r>
            <w:r>
              <w:rPr>
                <w:rFonts w:ascii="Arial" w:eastAsia="Arial" w:hAnsi="Arial" w:cs="Arial"/>
                <w:sz w:val="20"/>
                <w:szCs w:val="20"/>
              </w:rPr>
              <w:t>in a timely manner</w:t>
            </w:r>
          </w:p>
        </w:tc>
        <w:tc>
          <w:tcPr>
            <w:tcW w:w="1701" w:type="dxa"/>
          </w:tcPr>
          <w:p w14:paraId="1C193A81" w14:textId="0598936B" w:rsidR="24A783EB" w:rsidRDefault="007B5A80" w:rsidP="2BC8AFBB">
            <w:pPr>
              <w:rPr>
                <w:rFonts w:ascii="Arial" w:eastAsia="Arial" w:hAnsi="Arial" w:cs="Arial"/>
                <w:sz w:val="20"/>
                <w:szCs w:val="20"/>
              </w:rPr>
            </w:pPr>
            <w:r>
              <w:rPr>
                <w:rFonts w:ascii="Arial" w:eastAsia="Arial" w:hAnsi="Arial" w:cs="Arial"/>
                <w:sz w:val="20"/>
                <w:szCs w:val="20"/>
              </w:rPr>
              <w:t xml:space="preserve">Minutes of Education Committee (academic) with indicators used including </w:t>
            </w:r>
            <w:r w:rsidR="002F6C9E">
              <w:rPr>
                <w:rFonts w:ascii="Arial" w:eastAsia="Arial" w:hAnsi="Arial" w:cs="Arial"/>
                <w:sz w:val="20"/>
                <w:szCs w:val="20"/>
              </w:rPr>
              <w:t xml:space="preserve">student achievement, progress and attrition rates, </w:t>
            </w:r>
            <w:r>
              <w:rPr>
                <w:rFonts w:ascii="Arial" w:eastAsia="Arial" w:hAnsi="Arial" w:cs="Arial"/>
                <w:sz w:val="20"/>
                <w:szCs w:val="20"/>
              </w:rPr>
              <w:t>student satisfaction (NSS).</w:t>
            </w:r>
          </w:p>
          <w:p w14:paraId="71965E8A" w14:textId="77777777" w:rsidR="007B5A80" w:rsidRDefault="007B5A80" w:rsidP="2BC8AFBB">
            <w:pPr>
              <w:rPr>
                <w:rFonts w:ascii="Arial" w:eastAsia="Arial" w:hAnsi="Arial" w:cs="Arial"/>
                <w:sz w:val="20"/>
                <w:szCs w:val="20"/>
              </w:rPr>
            </w:pPr>
          </w:p>
          <w:p w14:paraId="6E93A822" w14:textId="495C3627" w:rsidR="24A783EB" w:rsidRDefault="4948BDCF" w:rsidP="2BC8AFBB">
            <w:pPr>
              <w:rPr>
                <w:rFonts w:ascii="Arial" w:eastAsia="Arial" w:hAnsi="Arial" w:cs="Arial"/>
                <w:sz w:val="20"/>
                <w:szCs w:val="20"/>
              </w:rPr>
            </w:pPr>
            <w:r w:rsidRPr="2BC8AFBB">
              <w:rPr>
                <w:rFonts w:ascii="Arial" w:eastAsia="Arial" w:hAnsi="Arial" w:cs="Arial"/>
                <w:sz w:val="20"/>
                <w:szCs w:val="20"/>
              </w:rPr>
              <w:t>Website</w:t>
            </w:r>
          </w:p>
          <w:p w14:paraId="35EE6A9A" w14:textId="46F2351A" w:rsidR="24A783EB" w:rsidRDefault="24A783EB" w:rsidP="2BC8AFBB">
            <w:pPr>
              <w:rPr>
                <w:rFonts w:ascii="Arial" w:eastAsia="Arial" w:hAnsi="Arial" w:cs="Arial"/>
                <w:sz w:val="20"/>
                <w:szCs w:val="20"/>
              </w:rPr>
            </w:pPr>
          </w:p>
        </w:tc>
        <w:tc>
          <w:tcPr>
            <w:tcW w:w="1340" w:type="dxa"/>
          </w:tcPr>
          <w:p w14:paraId="2712E7BC" w14:textId="06760DB4" w:rsidR="24A783EB" w:rsidRDefault="242E5997" w:rsidP="2BC8AFBB">
            <w:pPr>
              <w:rPr>
                <w:rFonts w:ascii="Arial" w:eastAsia="Arial" w:hAnsi="Arial" w:cs="Arial"/>
                <w:sz w:val="20"/>
                <w:szCs w:val="20"/>
              </w:rPr>
            </w:pPr>
            <w:r w:rsidRPr="2BC8AFBB">
              <w:rPr>
                <w:rFonts w:ascii="Arial" w:eastAsia="Arial" w:hAnsi="Arial" w:cs="Arial"/>
                <w:sz w:val="20"/>
                <w:szCs w:val="20"/>
              </w:rPr>
              <w:t>Ongoing</w:t>
            </w:r>
          </w:p>
        </w:tc>
      </w:tr>
    </w:tbl>
    <w:p w14:paraId="11AFE134" w14:textId="5737907E" w:rsidR="48618BE1" w:rsidRDefault="48618BE1" w:rsidP="2BC8AFBB">
      <w:pPr>
        <w:widowControl w:val="0"/>
        <w:spacing w:after="0" w:line="240" w:lineRule="auto"/>
      </w:pPr>
    </w:p>
    <w:tbl>
      <w:tblPr>
        <w:tblStyle w:val="TableGrid"/>
        <w:tblW w:w="13951" w:type="dxa"/>
        <w:tblLayout w:type="fixed"/>
        <w:tblLook w:val="06A0" w:firstRow="1" w:lastRow="0" w:firstColumn="1" w:lastColumn="0" w:noHBand="1" w:noVBand="1"/>
      </w:tblPr>
      <w:tblGrid>
        <w:gridCol w:w="2830"/>
        <w:gridCol w:w="3544"/>
        <w:gridCol w:w="1418"/>
        <w:gridCol w:w="1559"/>
        <w:gridCol w:w="1559"/>
        <w:gridCol w:w="1701"/>
        <w:gridCol w:w="1340"/>
      </w:tblGrid>
      <w:tr w:rsidR="24A783EB" w14:paraId="3BE4A9D6" w14:textId="77777777" w:rsidTr="007B5A80">
        <w:trPr>
          <w:trHeight w:val="300"/>
        </w:trPr>
        <w:tc>
          <w:tcPr>
            <w:tcW w:w="2830" w:type="dxa"/>
          </w:tcPr>
          <w:p w14:paraId="718C2D65" w14:textId="275B5254"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 xml:space="preserve">Recommendation </w:t>
            </w:r>
          </w:p>
        </w:tc>
        <w:tc>
          <w:tcPr>
            <w:tcW w:w="3544" w:type="dxa"/>
          </w:tcPr>
          <w:p w14:paraId="4BBC63F1" w14:textId="6ED2A2C3"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Actions to be taken</w:t>
            </w:r>
          </w:p>
        </w:tc>
        <w:tc>
          <w:tcPr>
            <w:tcW w:w="1418" w:type="dxa"/>
          </w:tcPr>
          <w:p w14:paraId="351CDA48" w14:textId="47863E41"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Date for completion</w:t>
            </w:r>
          </w:p>
        </w:tc>
        <w:tc>
          <w:tcPr>
            <w:tcW w:w="1559" w:type="dxa"/>
          </w:tcPr>
          <w:p w14:paraId="50A37581" w14:textId="5F8910D5"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Action by</w:t>
            </w:r>
          </w:p>
        </w:tc>
        <w:tc>
          <w:tcPr>
            <w:tcW w:w="1559" w:type="dxa"/>
          </w:tcPr>
          <w:p w14:paraId="6F2BE79C" w14:textId="48B25AD2"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Success indicators</w:t>
            </w:r>
          </w:p>
        </w:tc>
        <w:tc>
          <w:tcPr>
            <w:tcW w:w="1701" w:type="dxa"/>
          </w:tcPr>
          <w:p w14:paraId="35FE6EC7" w14:textId="760994B5"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Sources of evidence</w:t>
            </w:r>
          </w:p>
        </w:tc>
        <w:tc>
          <w:tcPr>
            <w:tcW w:w="1340" w:type="dxa"/>
          </w:tcPr>
          <w:p w14:paraId="1B58DECD" w14:textId="0D6D187C"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Status</w:t>
            </w:r>
          </w:p>
        </w:tc>
      </w:tr>
      <w:tr w:rsidR="24A783EB" w14:paraId="56976980" w14:textId="77777777" w:rsidTr="007B5A80">
        <w:trPr>
          <w:trHeight w:val="300"/>
        </w:trPr>
        <w:tc>
          <w:tcPr>
            <w:tcW w:w="2830" w:type="dxa"/>
          </w:tcPr>
          <w:p w14:paraId="36286DEE" w14:textId="6DDC5F3E" w:rsidR="06BA3F69" w:rsidRDefault="1C659DE1" w:rsidP="2BC8AFBB">
            <w:pPr>
              <w:rPr>
                <w:rFonts w:ascii="Arial" w:eastAsia="Arial" w:hAnsi="Arial" w:cs="Arial"/>
                <w:sz w:val="20"/>
                <w:szCs w:val="20"/>
              </w:rPr>
            </w:pPr>
            <w:r w:rsidRPr="2BC8AFBB">
              <w:rPr>
                <w:rFonts w:ascii="Arial" w:eastAsia="Arial" w:hAnsi="Arial" w:cs="Arial"/>
                <w:color w:val="000000" w:themeColor="text1"/>
                <w:sz w:val="20"/>
                <w:szCs w:val="20"/>
              </w:rPr>
              <w:lastRenderedPageBreak/>
              <w:t>More attention is given to the systematic analysis of qualitative and quantitative data to enhance practices and processes relating to teaching, learning and the wider student experience</w:t>
            </w:r>
            <w:r w:rsidR="68B178A7" w:rsidRPr="2BC8AFBB">
              <w:rPr>
                <w:rFonts w:ascii="Arial" w:eastAsia="Arial" w:hAnsi="Arial" w:cs="Arial"/>
                <w:color w:val="000000" w:themeColor="text1"/>
                <w:sz w:val="20"/>
                <w:szCs w:val="20"/>
              </w:rPr>
              <w:t>.</w:t>
            </w:r>
          </w:p>
          <w:p w14:paraId="5906F12B" w14:textId="124A3AF8" w:rsidR="06BA3F69" w:rsidRDefault="1C659DE1" w:rsidP="2BC8AFBB">
            <w:pPr>
              <w:rPr>
                <w:rFonts w:ascii="Arial" w:eastAsia="Arial" w:hAnsi="Arial" w:cs="Arial"/>
                <w:sz w:val="20"/>
                <w:szCs w:val="20"/>
              </w:rPr>
            </w:pPr>
            <w:r w:rsidRPr="2BC8AFBB">
              <w:rPr>
                <w:rFonts w:ascii="Arial" w:eastAsia="Arial" w:hAnsi="Arial" w:cs="Arial"/>
                <w:color w:val="000000" w:themeColor="text1"/>
                <w:sz w:val="20"/>
                <w:szCs w:val="20"/>
              </w:rPr>
              <w:t>(</w:t>
            </w:r>
            <w:r w:rsidRPr="2BC8AFBB">
              <w:rPr>
                <w:rFonts w:ascii="Arial" w:eastAsia="Arial" w:hAnsi="Arial" w:cs="Arial"/>
                <w:b/>
                <w:bCs/>
                <w:color w:val="000000" w:themeColor="text1"/>
                <w:sz w:val="20"/>
                <w:szCs w:val="20"/>
              </w:rPr>
              <w:t>Sector-Agreed Principle 4</w:t>
            </w:r>
            <w:r w:rsidRPr="2BC8AFBB">
              <w:rPr>
                <w:rFonts w:ascii="Arial" w:eastAsia="Arial" w:hAnsi="Arial" w:cs="Arial"/>
                <w:color w:val="000000" w:themeColor="text1"/>
                <w:sz w:val="20"/>
                <w:szCs w:val="20"/>
              </w:rPr>
              <w:t>).</w:t>
            </w:r>
          </w:p>
          <w:p w14:paraId="710BB267" w14:textId="4082485A" w:rsidR="06BA3F69" w:rsidRDefault="06BA3F69" w:rsidP="2BC8AFBB">
            <w:pPr>
              <w:rPr>
                <w:rFonts w:ascii="Arial" w:eastAsia="Arial" w:hAnsi="Arial" w:cs="Arial"/>
                <w:color w:val="000000" w:themeColor="text1"/>
                <w:sz w:val="20"/>
                <w:szCs w:val="20"/>
              </w:rPr>
            </w:pPr>
          </w:p>
        </w:tc>
        <w:tc>
          <w:tcPr>
            <w:tcW w:w="3544" w:type="dxa"/>
          </w:tcPr>
          <w:p w14:paraId="717177D1" w14:textId="495C6B0F" w:rsidR="00F87507" w:rsidRDefault="00237822" w:rsidP="2BC8AFBB">
            <w:pPr>
              <w:rPr>
                <w:rFonts w:ascii="Arial" w:eastAsia="Arial" w:hAnsi="Arial" w:cs="Arial"/>
                <w:sz w:val="20"/>
                <w:szCs w:val="20"/>
              </w:rPr>
            </w:pPr>
            <w:r>
              <w:rPr>
                <w:rFonts w:ascii="Arial" w:eastAsia="Arial" w:hAnsi="Arial" w:cs="Arial"/>
                <w:sz w:val="20"/>
                <w:szCs w:val="20"/>
              </w:rPr>
              <w:t>The Education Committee (academic) will convene a Data Mo</w:t>
            </w:r>
            <w:r w:rsidR="00F87507">
              <w:rPr>
                <w:rFonts w:ascii="Arial" w:eastAsia="Arial" w:hAnsi="Arial" w:cs="Arial"/>
                <w:sz w:val="20"/>
                <w:szCs w:val="20"/>
              </w:rPr>
              <w:t>nitoring Sub-group to create</w:t>
            </w:r>
            <w:r>
              <w:rPr>
                <w:rFonts w:ascii="Arial" w:eastAsia="Arial" w:hAnsi="Arial" w:cs="Arial"/>
                <w:sz w:val="20"/>
                <w:szCs w:val="20"/>
              </w:rPr>
              <w:t xml:space="preserve"> a comprehensive data-base of all appropriate data sources which inform</w:t>
            </w:r>
            <w:r w:rsidR="00F87507">
              <w:rPr>
                <w:rFonts w:ascii="Arial" w:eastAsia="Arial" w:hAnsi="Arial" w:cs="Arial"/>
                <w:sz w:val="20"/>
                <w:szCs w:val="20"/>
              </w:rPr>
              <w:t xml:space="preserve"> performance in teaching and learning and the wider student experience</w:t>
            </w:r>
            <w:r>
              <w:rPr>
                <w:rFonts w:ascii="Arial" w:eastAsia="Arial" w:hAnsi="Arial" w:cs="Arial"/>
                <w:sz w:val="20"/>
                <w:szCs w:val="20"/>
              </w:rPr>
              <w:t xml:space="preserve"> </w:t>
            </w:r>
            <w:r w:rsidR="00860D42">
              <w:rPr>
                <w:rFonts w:ascii="Arial" w:eastAsia="Arial" w:hAnsi="Arial" w:cs="Arial"/>
                <w:sz w:val="20"/>
                <w:szCs w:val="20"/>
              </w:rPr>
              <w:t>e.g.</w:t>
            </w:r>
            <w:r w:rsidR="00F87507">
              <w:rPr>
                <w:rFonts w:ascii="Arial" w:eastAsia="Arial" w:hAnsi="Arial" w:cs="Arial"/>
                <w:sz w:val="20"/>
                <w:szCs w:val="20"/>
              </w:rPr>
              <w:t xml:space="preserve"> recruitment patterns, assessment extensions, attrition, prog</w:t>
            </w:r>
            <w:r w:rsidR="006C2F46">
              <w:rPr>
                <w:rFonts w:ascii="Arial" w:eastAsia="Arial" w:hAnsi="Arial" w:cs="Arial"/>
                <w:sz w:val="20"/>
                <w:szCs w:val="20"/>
              </w:rPr>
              <w:t>r</w:t>
            </w:r>
            <w:r w:rsidR="00F87507">
              <w:rPr>
                <w:rFonts w:ascii="Arial" w:eastAsia="Arial" w:hAnsi="Arial" w:cs="Arial"/>
                <w:sz w:val="20"/>
                <w:szCs w:val="20"/>
              </w:rPr>
              <w:t xml:space="preserve">ess, awards </w:t>
            </w:r>
            <w:r w:rsidR="1C41B364" w:rsidRPr="2BC8AFBB">
              <w:rPr>
                <w:rFonts w:ascii="Arial" w:eastAsia="Arial" w:hAnsi="Arial" w:cs="Arial"/>
                <w:sz w:val="20"/>
                <w:szCs w:val="20"/>
              </w:rPr>
              <w:t>etc.)</w:t>
            </w:r>
            <w:r w:rsidR="00F87507">
              <w:rPr>
                <w:rFonts w:ascii="Arial" w:eastAsia="Arial" w:hAnsi="Arial" w:cs="Arial"/>
                <w:sz w:val="20"/>
                <w:szCs w:val="20"/>
              </w:rPr>
              <w:t xml:space="preserve">. </w:t>
            </w:r>
          </w:p>
          <w:p w14:paraId="2171892C" w14:textId="2072A5E9" w:rsidR="24A783EB" w:rsidRDefault="00F87507" w:rsidP="2BC8AFBB">
            <w:pPr>
              <w:rPr>
                <w:rFonts w:ascii="Arial" w:eastAsia="Arial" w:hAnsi="Arial" w:cs="Arial"/>
                <w:sz w:val="20"/>
                <w:szCs w:val="20"/>
              </w:rPr>
            </w:pPr>
            <w:r>
              <w:rPr>
                <w:rFonts w:ascii="Arial" w:eastAsia="Arial" w:hAnsi="Arial" w:cs="Arial"/>
                <w:sz w:val="20"/>
                <w:szCs w:val="20"/>
              </w:rPr>
              <w:t>The sub-group will devise an annual workplan which will identify the data to be collected and</w:t>
            </w:r>
            <w:r w:rsidR="68595838" w:rsidRPr="2BC8AFBB">
              <w:rPr>
                <w:rFonts w:ascii="Arial" w:eastAsia="Arial" w:hAnsi="Arial" w:cs="Arial"/>
                <w:sz w:val="20"/>
                <w:szCs w:val="20"/>
              </w:rPr>
              <w:t xml:space="preserve"> analysed, and </w:t>
            </w:r>
            <w:r>
              <w:rPr>
                <w:rFonts w:ascii="Arial" w:eastAsia="Arial" w:hAnsi="Arial" w:cs="Arial"/>
                <w:sz w:val="20"/>
                <w:szCs w:val="20"/>
              </w:rPr>
              <w:t>a timeline generated which will indicate the frequency with which each data set will be accessed and reported</w:t>
            </w:r>
            <w:r w:rsidR="00237822">
              <w:rPr>
                <w:rFonts w:ascii="Arial" w:eastAsia="Arial" w:hAnsi="Arial" w:cs="Arial"/>
                <w:sz w:val="20"/>
                <w:szCs w:val="20"/>
              </w:rPr>
              <w:t>.</w:t>
            </w:r>
          </w:p>
          <w:p w14:paraId="08D175B7" w14:textId="0166C53F" w:rsidR="24A783EB" w:rsidRDefault="24A783EB" w:rsidP="2BC8AFBB">
            <w:pPr>
              <w:rPr>
                <w:rFonts w:ascii="Arial" w:eastAsia="Arial" w:hAnsi="Arial" w:cs="Arial"/>
                <w:sz w:val="20"/>
                <w:szCs w:val="20"/>
              </w:rPr>
            </w:pPr>
          </w:p>
        </w:tc>
        <w:tc>
          <w:tcPr>
            <w:tcW w:w="1418" w:type="dxa"/>
          </w:tcPr>
          <w:p w14:paraId="1E45E457" w14:textId="09E8E11C" w:rsidR="24A783EB" w:rsidRDefault="05112C73" w:rsidP="2BC8AFBB">
            <w:pPr>
              <w:rPr>
                <w:rFonts w:ascii="Arial" w:eastAsia="Arial" w:hAnsi="Arial" w:cs="Arial"/>
                <w:sz w:val="20"/>
                <w:szCs w:val="20"/>
              </w:rPr>
            </w:pPr>
            <w:r w:rsidRPr="2BC8AFBB">
              <w:rPr>
                <w:rFonts w:ascii="Arial" w:eastAsia="Arial" w:hAnsi="Arial" w:cs="Arial"/>
                <w:sz w:val="20"/>
                <w:szCs w:val="20"/>
              </w:rPr>
              <w:t xml:space="preserve">October 2025 </w:t>
            </w:r>
          </w:p>
        </w:tc>
        <w:tc>
          <w:tcPr>
            <w:tcW w:w="1559" w:type="dxa"/>
          </w:tcPr>
          <w:p w14:paraId="21A4FE04" w14:textId="38CC7035" w:rsidR="24A783EB" w:rsidRDefault="05112C73" w:rsidP="00F87507">
            <w:pPr>
              <w:rPr>
                <w:rFonts w:ascii="Arial" w:eastAsia="Arial" w:hAnsi="Arial" w:cs="Arial"/>
                <w:sz w:val="20"/>
                <w:szCs w:val="20"/>
              </w:rPr>
            </w:pPr>
            <w:r w:rsidRPr="2BC8AFBB">
              <w:rPr>
                <w:rFonts w:ascii="Arial" w:eastAsia="Arial" w:hAnsi="Arial" w:cs="Arial"/>
                <w:sz w:val="20"/>
                <w:szCs w:val="20"/>
              </w:rPr>
              <w:t>Head of Education</w:t>
            </w:r>
            <w:r w:rsidR="00F87507">
              <w:rPr>
                <w:rFonts w:ascii="Arial" w:eastAsia="Arial" w:hAnsi="Arial" w:cs="Arial"/>
                <w:sz w:val="20"/>
                <w:szCs w:val="20"/>
              </w:rPr>
              <w:t xml:space="preserve"> and </w:t>
            </w:r>
            <w:r w:rsidRPr="2BC8AFBB">
              <w:rPr>
                <w:rFonts w:ascii="Arial" w:eastAsia="Arial" w:hAnsi="Arial" w:cs="Arial"/>
                <w:sz w:val="20"/>
                <w:szCs w:val="20"/>
              </w:rPr>
              <w:t>Academic Registrar</w:t>
            </w:r>
          </w:p>
        </w:tc>
        <w:tc>
          <w:tcPr>
            <w:tcW w:w="1559" w:type="dxa"/>
          </w:tcPr>
          <w:p w14:paraId="77657B66" w14:textId="27957417" w:rsidR="24A783EB" w:rsidRDefault="00F87507" w:rsidP="2560D735">
            <w:pPr>
              <w:rPr>
                <w:rFonts w:ascii="Arial" w:eastAsia="Arial" w:hAnsi="Arial" w:cs="Arial"/>
                <w:sz w:val="20"/>
                <w:szCs w:val="20"/>
              </w:rPr>
            </w:pPr>
            <w:r>
              <w:rPr>
                <w:rFonts w:ascii="Arial" w:eastAsia="Arial" w:hAnsi="Arial" w:cs="Arial"/>
                <w:sz w:val="20"/>
                <w:szCs w:val="20"/>
              </w:rPr>
              <w:t>The formation of a Da</w:t>
            </w:r>
            <w:r w:rsidR="00E06CCF">
              <w:rPr>
                <w:rFonts w:ascii="Arial" w:eastAsia="Arial" w:hAnsi="Arial" w:cs="Arial"/>
                <w:sz w:val="20"/>
                <w:szCs w:val="20"/>
              </w:rPr>
              <w:t>t</w:t>
            </w:r>
            <w:r>
              <w:rPr>
                <w:rFonts w:ascii="Arial" w:eastAsia="Arial" w:hAnsi="Arial" w:cs="Arial"/>
                <w:sz w:val="20"/>
                <w:szCs w:val="20"/>
              </w:rPr>
              <w:t xml:space="preserve">a Monitoring Sub-group; The articulation of an annual data monitoring plan; reporting of key trends and statistics which will inform measures for quality assurance and </w:t>
            </w:r>
            <w:r w:rsidR="00860D42">
              <w:rPr>
                <w:rFonts w:ascii="Arial" w:eastAsia="Arial" w:hAnsi="Arial" w:cs="Arial"/>
                <w:sz w:val="20"/>
                <w:szCs w:val="20"/>
              </w:rPr>
              <w:t>enhancement.</w:t>
            </w:r>
            <w:r w:rsidR="00860D42" w:rsidRPr="70E0C136">
              <w:rPr>
                <w:rFonts w:ascii="Arial" w:eastAsia="Arial" w:hAnsi="Arial" w:cs="Arial"/>
                <w:sz w:val="20"/>
                <w:szCs w:val="20"/>
              </w:rPr>
              <w:t xml:space="preserve"> Actions</w:t>
            </w:r>
            <w:r w:rsidR="2560D735" w:rsidRPr="70E0C136">
              <w:rPr>
                <w:rFonts w:ascii="Arial" w:eastAsia="Arial" w:hAnsi="Arial" w:cs="Arial"/>
                <w:sz w:val="20"/>
                <w:szCs w:val="20"/>
              </w:rPr>
              <w:t xml:space="preserve"> </w:t>
            </w:r>
            <w:r w:rsidR="0D63CE8B" w:rsidRPr="70E0C136">
              <w:rPr>
                <w:rFonts w:ascii="Arial" w:eastAsia="Arial" w:hAnsi="Arial" w:cs="Arial"/>
                <w:sz w:val="20"/>
                <w:szCs w:val="20"/>
              </w:rPr>
              <w:t xml:space="preserve">taken </w:t>
            </w:r>
            <w:r w:rsidR="2560D735" w:rsidRPr="70E0C136">
              <w:rPr>
                <w:rFonts w:ascii="Arial" w:eastAsia="Arial" w:hAnsi="Arial" w:cs="Arial"/>
                <w:sz w:val="20"/>
                <w:szCs w:val="20"/>
              </w:rPr>
              <w:t>based on data analysis</w:t>
            </w:r>
          </w:p>
          <w:p w14:paraId="0ECE2F18" w14:textId="09871FFC" w:rsidR="24A783EB" w:rsidRDefault="24A783EB" w:rsidP="2560D735">
            <w:pPr>
              <w:rPr>
                <w:rFonts w:ascii="Arial" w:eastAsia="Arial" w:hAnsi="Arial" w:cs="Arial"/>
                <w:sz w:val="20"/>
                <w:szCs w:val="20"/>
              </w:rPr>
            </w:pPr>
          </w:p>
          <w:p w14:paraId="069D8BF3" w14:textId="46727781" w:rsidR="24A783EB" w:rsidRDefault="24A783EB" w:rsidP="2BC8AFBB">
            <w:pPr>
              <w:rPr>
                <w:rFonts w:ascii="Arial" w:eastAsia="Arial" w:hAnsi="Arial" w:cs="Arial"/>
                <w:sz w:val="20"/>
                <w:szCs w:val="20"/>
              </w:rPr>
            </w:pPr>
          </w:p>
        </w:tc>
        <w:tc>
          <w:tcPr>
            <w:tcW w:w="1701" w:type="dxa"/>
          </w:tcPr>
          <w:p w14:paraId="73118CAF" w14:textId="41026ECD" w:rsidR="24A783EB" w:rsidRDefault="787346AC" w:rsidP="70E0C136">
            <w:pPr>
              <w:rPr>
                <w:rFonts w:ascii="Arial" w:eastAsia="Arial" w:hAnsi="Arial" w:cs="Arial"/>
                <w:sz w:val="20"/>
                <w:szCs w:val="20"/>
              </w:rPr>
            </w:pPr>
            <w:r w:rsidRPr="70E0C136">
              <w:rPr>
                <w:rFonts w:ascii="Arial" w:eastAsia="Arial" w:hAnsi="Arial" w:cs="Arial"/>
                <w:sz w:val="20"/>
                <w:szCs w:val="20"/>
              </w:rPr>
              <w:t xml:space="preserve">Education Committee minutes </w:t>
            </w:r>
          </w:p>
          <w:p w14:paraId="1E8B52B5" w14:textId="1FD48150" w:rsidR="24A783EB" w:rsidRDefault="6914DE3B" w:rsidP="2BC8AFBB">
            <w:pPr>
              <w:rPr>
                <w:rFonts w:ascii="Arial" w:eastAsia="Arial" w:hAnsi="Arial" w:cs="Arial"/>
                <w:sz w:val="20"/>
                <w:szCs w:val="20"/>
              </w:rPr>
            </w:pPr>
            <w:r w:rsidRPr="70E0C136">
              <w:rPr>
                <w:rFonts w:ascii="Arial" w:eastAsia="Arial" w:hAnsi="Arial" w:cs="Arial"/>
                <w:sz w:val="20"/>
                <w:szCs w:val="20"/>
              </w:rPr>
              <w:t>University of Cumbria Annual Monitoring Report</w:t>
            </w:r>
          </w:p>
        </w:tc>
        <w:tc>
          <w:tcPr>
            <w:tcW w:w="1340" w:type="dxa"/>
          </w:tcPr>
          <w:p w14:paraId="2458702B" w14:textId="1D72B25C" w:rsidR="24A783EB" w:rsidRDefault="05112C73" w:rsidP="2BC8AFBB">
            <w:pPr>
              <w:rPr>
                <w:rFonts w:ascii="Arial" w:eastAsia="Arial" w:hAnsi="Arial" w:cs="Arial"/>
                <w:sz w:val="20"/>
                <w:szCs w:val="20"/>
              </w:rPr>
            </w:pPr>
            <w:r w:rsidRPr="2BC8AFBB">
              <w:rPr>
                <w:rFonts w:ascii="Arial" w:eastAsia="Arial" w:hAnsi="Arial" w:cs="Arial"/>
                <w:sz w:val="20"/>
                <w:szCs w:val="20"/>
              </w:rPr>
              <w:t>ongoing</w:t>
            </w:r>
          </w:p>
        </w:tc>
      </w:tr>
    </w:tbl>
    <w:p w14:paraId="4773E40D" w14:textId="116CA1BB" w:rsidR="2BC8AFBB" w:rsidRDefault="2BC8AFBB" w:rsidP="2BC8AFBB">
      <w:pPr>
        <w:jc w:val="center"/>
        <w:rPr>
          <w:b/>
          <w:bCs/>
          <w:i/>
          <w:iCs/>
        </w:rPr>
      </w:pPr>
    </w:p>
    <w:tbl>
      <w:tblPr>
        <w:tblStyle w:val="TableGrid"/>
        <w:tblW w:w="13951" w:type="dxa"/>
        <w:tblLayout w:type="fixed"/>
        <w:tblLook w:val="06A0" w:firstRow="1" w:lastRow="0" w:firstColumn="1" w:lastColumn="0" w:noHBand="1" w:noVBand="1"/>
      </w:tblPr>
      <w:tblGrid>
        <w:gridCol w:w="2830"/>
        <w:gridCol w:w="3544"/>
        <w:gridCol w:w="1418"/>
        <w:gridCol w:w="1559"/>
        <w:gridCol w:w="1559"/>
        <w:gridCol w:w="1701"/>
        <w:gridCol w:w="1340"/>
      </w:tblGrid>
      <w:tr w:rsidR="24A783EB" w14:paraId="14A3B273" w14:textId="77777777" w:rsidTr="005E2B4D">
        <w:trPr>
          <w:trHeight w:val="300"/>
        </w:trPr>
        <w:tc>
          <w:tcPr>
            <w:tcW w:w="2830" w:type="dxa"/>
            <w:tcBorders>
              <w:bottom w:val="single" w:sz="4" w:space="0" w:color="000000" w:themeColor="text1"/>
            </w:tcBorders>
          </w:tcPr>
          <w:p w14:paraId="25314C06" w14:textId="6A4AB78D"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 xml:space="preserve">Recommendation </w:t>
            </w:r>
          </w:p>
        </w:tc>
        <w:tc>
          <w:tcPr>
            <w:tcW w:w="3544" w:type="dxa"/>
            <w:tcBorders>
              <w:bottom w:val="single" w:sz="4" w:space="0" w:color="000000" w:themeColor="text1"/>
            </w:tcBorders>
          </w:tcPr>
          <w:p w14:paraId="059B0D5F" w14:textId="6ED2A2C3"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Actions to be taken</w:t>
            </w:r>
          </w:p>
        </w:tc>
        <w:tc>
          <w:tcPr>
            <w:tcW w:w="1418" w:type="dxa"/>
            <w:tcBorders>
              <w:bottom w:val="single" w:sz="4" w:space="0" w:color="000000" w:themeColor="text1"/>
            </w:tcBorders>
          </w:tcPr>
          <w:p w14:paraId="7B1F32CE" w14:textId="47863E41"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Date for completion</w:t>
            </w:r>
          </w:p>
        </w:tc>
        <w:tc>
          <w:tcPr>
            <w:tcW w:w="1559" w:type="dxa"/>
            <w:tcBorders>
              <w:bottom w:val="single" w:sz="4" w:space="0" w:color="000000" w:themeColor="text1"/>
            </w:tcBorders>
          </w:tcPr>
          <w:p w14:paraId="3BB0158F" w14:textId="5F8910D5"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Action by</w:t>
            </w:r>
          </w:p>
        </w:tc>
        <w:tc>
          <w:tcPr>
            <w:tcW w:w="1559" w:type="dxa"/>
            <w:tcBorders>
              <w:bottom w:val="single" w:sz="4" w:space="0" w:color="000000" w:themeColor="text1"/>
            </w:tcBorders>
          </w:tcPr>
          <w:p w14:paraId="49222912" w14:textId="48B25AD2"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Success indicators</w:t>
            </w:r>
          </w:p>
        </w:tc>
        <w:tc>
          <w:tcPr>
            <w:tcW w:w="1701" w:type="dxa"/>
            <w:tcBorders>
              <w:bottom w:val="single" w:sz="4" w:space="0" w:color="000000" w:themeColor="text1"/>
            </w:tcBorders>
          </w:tcPr>
          <w:p w14:paraId="68FCEE0F" w14:textId="760994B5"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Sources of evidence</w:t>
            </w:r>
          </w:p>
        </w:tc>
        <w:tc>
          <w:tcPr>
            <w:tcW w:w="1340" w:type="dxa"/>
            <w:tcBorders>
              <w:bottom w:val="single" w:sz="4" w:space="0" w:color="000000" w:themeColor="text1"/>
            </w:tcBorders>
          </w:tcPr>
          <w:p w14:paraId="70252BB3" w14:textId="0D6D187C"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Status</w:t>
            </w:r>
          </w:p>
        </w:tc>
      </w:tr>
      <w:tr w:rsidR="24A783EB" w14:paraId="769BE782" w14:textId="77777777" w:rsidTr="005E2B4D">
        <w:trPr>
          <w:trHeight w:val="300"/>
        </w:trPr>
        <w:tc>
          <w:tcPr>
            <w:tcW w:w="2830" w:type="dxa"/>
            <w:tcBorders>
              <w:bottom w:val="nil"/>
            </w:tcBorders>
          </w:tcPr>
          <w:p w14:paraId="1A4BF693" w14:textId="60FCDB1E" w:rsidR="72AB2081" w:rsidRDefault="47B310E5" w:rsidP="2BC8AFBB">
            <w:pPr>
              <w:rPr>
                <w:rFonts w:ascii="Arial" w:eastAsia="Arial" w:hAnsi="Arial" w:cs="Arial"/>
                <w:sz w:val="20"/>
                <w:szCs w:val="20"/>
              </w:rPr>
            </w:pPr>
            <w:r w:rsidRPr="2BC8AFBB">
              <w:rPr>
                <w:rFonts w:ascii="Arial" w:eastAsia="Arial" w:hAnsi="Arial" w:cs="Arial"/>
                <w:color w:val="000000" w:themeColor="text1"/>
                <w:sz w:val="20"/>
                <w:szCs w:val="20"/>
              </w:rPr>
              <w:t>Make more use of the analytics and resources available on the VLE to enhance the student learning experience (</w:t>
            </w:r>
            <w:r w:rsidRPr="2BC8AFBB">
              <w:rPr>
                <w:rFonts w:ascii="Arial" w:eastAsia="Arial" w:hAnsi="Arial" w:cs="Arial"/>
                <w:b/>
                <w:bCs/>
                <w:color w:val="000000" w:themeColor="text1"/>
                <w:sz w:val="20"/>
                <w:szCs w:val="20"/>
              </w:rPr>
              <w:t>Sector-Agreed Principle 5</w:t>
            </w:r>
          </w:p>
        </w:tc>
        <w:tc>
          <w:tcPr>
            <w:tcW w:w="3544" w:type="dxa"/>
            <w:tcBorders>
              <w:bottom w:val="nil"/>
            </w:tcBorders>
          </w:tcPr>
          <w:p w14:paraId="02081CE7" w14:textId="4D52CA2A" w:rsidR="24A783EB" w:rsidRDefault="006C2F46" w:rsidP="2BC8AFBB">
            <w:pPr>
              <w:rPr>
                <w:rFonts w:ascii="Arial" w:eastAsia="Arial" w:hAnsi="Arial" w:cs="Arial"/>
                <w:sz w:val="20"/>
                <w:szCs w:val="20"/>
              </w:rPr>
            </w:pPr>
            <w:r>
              <w:rPr>
                <w:rFonts w:ascii="Arial" w:eastAsia="Arial" w:hAnsi="Arial" w:cs="Arial"/>
                <w:sz w:val="20"/>
                <w:szCs w:val="20"/>
              </w:rPr>
              <w:t xml:space="preserve">The proposed Data Monitoring Sub-Group (see above) will identify </w:t>
            </w:r>
            <w:r w:rsidR="00A8345A">
              <w:rPr>
                <w:rFonts w:ascii="Arial" w:eastAsia="Arial" w:hAnsi="Arial" w:cs="Arial"/>
                <w:sz w:val="20"/>
                <w:szCs w:val="20"/>
              </w:rPr>
              <w:t>d</w:t>
            </w:r>
            <w:r w:rsidR="33A848FC" w:rsidRPr="70E0C136">
              <w:rPr>
                <w:rFonts w:ascii="Arial" w:eastAsia="Arial" w:hAnsi="Arial" w:cs="Arial"/>
                <w:sz w:val="20"/>
                <w:szCs w:val="20"/>
              </w:rPr>
              <w:t>ata available from Moodle related to student progress and participation</w:t>
            </w:r>
            <w:r w:rsidR="4A787BD5" w:rsidRPr="70E0C136">
              <w:rPr>
                <w:rFonts w:ascii="Arial" w:eastAsia="Arial" w:hAnsi="Arial" w:cs="Arial"/>
                <w:sz w:val="20"/>
                <w:szCs w:val="20"/>
              </w:rPr>
              <w:t xml:space="preserve"> in modules</w:t>
            </w:r>
            <w:r w:rsidR="28836B50" w:rsidRPr="70E0C136">
              <w:rPr>
                <w:rFonts w:ascii="Arial" w:eastAsia="Arial" w:hAnsi="Arial" w:cs="Arial"/>
                <w:sz w:val="20"/>
                <w:szCs w:val="20"/>
              </w:rPr>
              <w:t xml:space="preserve"> </w:t>
            </w:r>
            <w:r w:rsidR="33A848FC" w:rsidRPr="70E0C136">
              <w:rPr>
                <w:rFonts w:ascii="Arial" w:eastAsia="Arial" w:hAnsi="Arial" w:cs="Arial"/>
                <w:sz w:val="20"/>
                <w:szCs w:val="20"/>
              </w:rPr>
              <w:t>(attend</w:t>
            </w:r>
            <w:r w:rsidR="32153AC6" w:rsidRPr="70E0C136">
              <w:rPr>
                <w:rFonts w:ascii="Arial" w:eastAsia="Arial" w:hAnsi="Arial" w:cs="Arial"/>
                <w:sz w:val="20"/>
                <w:szCs w:val="20"/>
              </w:rPr>
              <w:t>ance, readings completed, quizzes, forums, etc.</w:t>
            </w:r>
            <w:r w:rsidR="33A848FC" w:rsidRPr="70E0C136">
              <w:rPr>
                <w:rFonts w:ascii="Arial" w:eastAsia="Arial" w:hAnsi="Arial" w:cs="Arial"/>
                <w:sz w:val="20"/>
                <w:szCs w:val="20"/>
              </w:rPr>
              <w:t>)</w:t>
            </w:r>
            <w:r w:rsidR="00A8345A">
              <w:rPr>
                <w:rFonts w:ascii="Arial" w:eastAsia="Arial" w:hAnsi="Arial" w:cs="Arial"/>
                <w:sz w:val="20"/>
                <w:szCs w:val="20"/>
              </w:rPr>
              <w:t>. These data will be collected,</w:t>
            </w:r>
            <w:r w:rsidR="208BE47F" w:rsidRPr="70E0C136">
              <w:rPr>
                <w:rFonts w:ascii="Arial" w:eastAsia="Arial" w:hAnsi="Arial" w:cs="Arial"/>
                <w:sz w:val="20"/>
                <w:szCs w:val="20"/>
              </w:rPr>
              <w:t xml:space="preserve"> analysed </w:t>
            </w:r>
            <w:r w:rsidR="00A8345A">
              <w:rPr>
                <w:rFonts w:ascii="Arial" w:eastAsia="Arial" w:hAnsi="Arial" w:cs="Arial"/>
                <w:sz w:val="20"/>
                <w:szCs w:val="20"/>
              </w:rPr>
              <w:t xml:space="preserve">and reported </w:t>
            </w:r>
            <w:r w:rsidR="75F765E9" w:rsidRPr="70E0C136">
              <w:rPr>
                <w:rFonts w:ascii="Arial" w:eastAsia="Arial" w:hAnsi="Arial" w:cs="Arial"/>
                <w:sz w:val="20"/>
                <w:szCs w:val="20"/>
              </w:rPr>
              <w:t>to consider</w:t>
            </w:r>
            <w:r w:rsidR="03640033" w:rsidRPr="70E0C136">
              <w:rPr>
                <w:rFonts w:ascii="Arial" w:eastAsia="Arial" w:hAnsi="Arial" w:cs="Arial"/>
                <w:sz w:val="20"/>
                <w:szCs w:val="20"/>
              </w:rPr>
              <w:t xml:space="preserve"> the quality and enhancement of provision. </w:t>
            </w:r>
          </w:p>
        </w:tc>
        <w:tc>
          <w:tcPr>
            <w:tcW w:w="1418" w:type="dxa"/>
            <w:tcBorders>
              <w:bottom w:val="nil"/>
            </w:tcBorders>
          </w:tcPr>
          <w:p w14:paraId="136B03EB" w14:textId="429DA873" w:rsidR="24A783EB" w:rsidRDefault="6A69D600" w:rsidP="70E0C136">
            <w:pPr>
              <w:rPr>
                <w:rFonts w:ascii="Arial" w:eastAsia="Arial" w:hAnsi="Arial" w:cs="Arial"/>
                <w:sz w:val="20"/>
                <w:szCs w:val="20"/>
              </w:rPr>
            </w:pPr>
            <w:r w:rsidRPr="70E0C136">
              <w:rPr>
                <w:rFonts w:ascii="Arial" w:eastAsia="Arial" w:hAnsi="Arial" w:cs="Arial"/>
                <w:sz w:val="20"/>
                <w:szCs w:val="20"/>
              </w:rPr>
              <w:t>January 2026</w:t>
            </w:r>
          </w:p>
          <w:p w14:paraId="2662F939" w14:textId="700A6BF6" w:rsidR="24A783EB" w:rsidRDefault="24A783EB" w:rsidP="70E0C136">
            <w:pPr>
              <w:rPr>
                <w:rFonts w:ascii="Arial" w:eastAsia="Arial" w:hAnsi="Arial" w:cs="Arial"/>
                <w:sz w:val="20"/>
                <w:szCs w:val="20"/>
              </w:rPr>
            </w:pPr>
          </w:p>
          <w:p w14:paraId="32C2FE43" w14:textId="0A587EBF" w:rsidR="24A783EB" w:rsidRDefault="24A783EB" w:rsidP="70E0C136">
            <w:pPr>
              <w:rPr>
                <w:rFonts w:ascii="Arial" w:eastAsia="Arial" w:hAnsi="Arial" w:cs="Arial"/>
                <w:sz w:val="20"/>
                <w:szCs w:val="20"/>
              </w:rPr>
            </w:pPr>
          </w:p>
          <w:p w14:paraId="494C5BAD" w14:textId="03BB200F" w:rsidR="24A783EB" w:rsidRDefault="24A783EB" w:rsidP="70E0C136">
            <w:pPr>
              <w:rPr>
                <w:rFonts w:ascii="Arial" w:eastAsia="Arial" w:hAnsi="Arial" w:cs="Arial"/>
                <w:sz w:val="20"/>
                <w:szCs w:val="20"/>
              </w:rPr>
            </w:pPr>
          </w:p>
          <w:p w14:paraId="4F1C9731" w14:textId="708CD363" w:rsidR="24A783EB" w:rsidRDefault="24A783EB" w:rsidP="70E0C136">
            <w:pPr>
              <w:rPr>
                <w:rFonts w:ascii="Arial" w:eastAsia="Arial" w:hAnsi="Arial" w:cs="Arial"/>
                <w:sz w:val="20"/>
                <w:szCs w:val="20"/>
              </w:rPr>
            </w:pPr>
          </w:p>
          <w:p w14:paraId="00DC86CF" w14:textId="6B408178" w:rsidR="24A783EB" w:rsidRDefault="24A783EB" w:rsidP="70E0C136">
            <w:pPr>
              <w:rPr>
                <w:rFonts w:ascii="Arial" w:eastAsia="Arial" w:hAnsi="Arial" w:cs="Arial"/>
                <w:sz w:val="20"/>
                <w:szCs w:val="20"/>
              </w:rPr>
            </w:pPr>
          </w:p>
          <w:p w14:paraId="2953E6E5" w14:textId="2CC1C5C8" w:rsidR="24A783EB" w:rsidRDefault="24A783EB" w:rsidP="70E0C136">
            <w:pPr>
              <w:rPr>
                <w:rFonts w:ascii="Arial" w:eastAsia="Arial" w:hAnsi="Arial" w:cs="Arial"/>
                <w:sz w:val="20"/>
                <w:szCs w:val="20"/>
              </w:rPr>
            </w:pPr>
          </w:p>
          <w:p w14:paraId="54F7191E" w14:textId="0649CDAD" w:rsidR="24A783EB" w:rsidRDefault="24A783EB" w:rsidP="70E0C136">
            <w:pPr>
              <w:rPr>
                <w:rFonts w:ascii="Arial" w:eastAsia="Arial" w:hAnsi="Arial" w:cs="Arial"/>
                <w:sz w:val="20"/>
                <w:szCs w:val="20"/>
              </w:rPr>
            </w:pPr>
          </w:p>
          <w:p w14:paraId="62BBBEDA" w14:textId="00694D61" w:rsidR="24A783EB" w:rsidRDefault="24A783EB" w:rsidP="2BC8AFBB">
            <w:pPr>
              <w:rPr>
                <w:rFonts w:ascii="Arial" w:eastAsia="Arial" w:hAnsi="Arial" w:cs="Arial"/>
                <w:sz w:val="20"/>
                <w:szCs w:val="20"/>
              </w:rPr>
            </w:pPr>
          </w:p>
        </w:tc>
        <w:tc>
          <w:tcPr>
            <w:tcW w:w="1559" w:type="dxa"/>
            <w:tcBorders>
              <w:bottom w:val="nil"/>
            </w:tcBorders>
          </w:tcPr>
          <w:p w14:paraId="689CEC69" w14:textId="5BAA88F4" w:rsidR="24A783EB" w:rsidRDefault="5700E207" w:rsidP="70E0C136">
            <w:pPr>
              <w:rPr>
                <w:rFonts w:ascii="Arial" w:eastAsia="Arial" w:hAnsi="Arial" w:cs="Arial"/>
                <w:sz w:val="20"/>
                <w:szCs w:val="20"/>
              </w:rPr>
            </w:pPr>
            <w:r w:rsidRPr="70E0C136">
              <w:rPr>
                <w:rFonts w:ascii="Arial" w:eastAsia="Arial" w:hAnsi="Arial" w:cs="Arial"/>
                <w:sz w:val="20"/>
                <w:szCs w:val="20"/>
              </w:rPr>
              <w:t xml:space="preserve">Registrar </w:t>
            </w:r>
            <w:r w:rsidR="00A8345A">
              <w:rPr>
                <w:rFonts w:ascii="Arial" w:eastAsia="Arial" w:hAnsi="Arial" w:cs="Arial"/>
                <w:sz w:val="20"/>
                <w:szCs w:val="20"/>
              </w:rPr>
              <w:t xml:space="preserve">and </w:t>
            </w:r>
          </w:p>
          <w:p w14:paraId="7ADE89A0" w14:textId="2635BF0E" w:rsidR="24A783EB" w:rsidRDefault="5700E207" w:rsidP="70E0C136">
            <w:pPr>
              <w:rPr>
                <w:rFonts w:ascii="Arial" w:eastAsia="Arial" w:hAnsi="Arial" w:cs="Arial"/>
                <w:sz w:val="20"/>
                <w:szCs w:val="20"/>
              </w:rPr>
            </w:pPr>
            <w:r w:rsidRPr="70E0C136">
              <w:rPr>
                <w:rFonts w:ascii="Arial" w:eastAsia="Arial" w:hAnsi="Arial" w:cs="Arial"/>
                <w:sz w:val="20"/>
                <w:szCs w:val="20"/>
              </w:rPr>
              <w:t>Head of Education</w:t>
            </w:r>
          </w:p>
          <w:p w14:paraId="573270D4" w14:textId="7E947FCF" w:rsidR="24A783EB" w:rsidRDefault="24A783EB" w:rsidP="70E0C136">
            <w:pPr>
              <w:rPr>
                <w:rFonts w:ascii="Arial" w:eastAsia="Arial" w:hAnsi="Arial" w:cs="Arial"/>
                <w:sz w:val="20"/>
                <w:szCs w:val="20"/>
              </w:rPr>
            </w:pPr>
          </w:p>
          <w:p w14:paraId="4FF59751" w14:textId="5259C2EC" w:rsidR="24A783EB" w:rsidRDefault="24A783EB" w:rsidP="00860D42">
            <w:pPr>
              <w:rPr>
                <w:rFonts w:ascii="Arial" w:eastAsia="Arial" w:hAnsi="Arial" w:cs="Arial"/>
                <w:sz w:val="20"/>
                <w:szCs w:val="20"/>
              </w:rPr>
            </w:pPr>
          </w:p>
        </w:tc>
        <w:tc>
          <w:tcPr>
            <w:tcW w:w="1559" w:type="dxa"/>
            <w:tcBorders>
              <w:bottom w:val="nil"/>
            </w:tcBorders>
          </w:tcPr>
          <w:p w14:paraId="3B7EE2C8" w14:textId="1A6DC69E" w:rsidR="24A783EB" w:rsidRDefault="00A8345A" w:rsidP="70E0C136">
            <w:pPr>
              <w:rPr>
                <w:rFonts w:ascii="Arial" w:eastAsia="Arial" w:hAnsi="Arial" w:cs="Arial"/>
                <w:sz w:val="20"/>
                <w:szCs w:val="20"/>
              </w:rPr>
            </w:pPr>
            <w:r>
              <w:rPr>
                <w:rFonts w:ascii="Arial" w:eastAsia="Arial" w:hAnsi="Arial" w:cs="Arial"/>
                <w:sz w:val="20"/>
                <w:szCs w:val="20"/>
              </w:rPr>
              <w:t>Factors and trends are identified which enable e</w:t>
            </w:r>
            <w:r w:rsidR="6A69D600" w:rsidRPr="70E0C136">
              <w:rPr>
                <w:rFonts w:ascii="Arial" w:eastAsia="Arial" w:hAnsi="Arial" w:cs="Arial"/>
                <w:sz w:val="20"/>
                <w:szCs w:val="20"/>
              </w:rPr>
              <w:t>nhancements to module content and delivery</w:t>
            </w:r>
            <w:r>
              <w:rPr>
                <w:rFonts w:ascii="Arial" w:eastAsia="Arial" w:hAnsi="Arial" w:cs="Arial"/>
                <w:sz w:val="20"/>
                <w:szCs w:val="20"/>
              </w:rPr>
              <w:t xml:space="preserve"> to be planned and implemented. </w:t>
            </w:r>
          </w:p>
          <w:p w14:paraId="6438575D" w14:textId="11026E25" w:rsidR="24A783EB" w:rsidRDefault="24A783EB" w:rsidP="00860D42">
            <w:pPr>
              <w:rPr>
                <w:rFonts w:ascii="Arial" w:eastAsia="Arial" w:hAnsi="Arial" w:cs="Arial"/>
                <w:sz w:val="20"/>
                <w:szCs w:val="20"/>
              </w:rPr>
            </w:pPr>
          </w:p>
        </w:tc>
        <w:tc>
          <w:tcPr>
            <w:tcW w:w="1701" w:type="dxa"/>
            <w:tcBorders>
              <w:bottom w:val="nil"/>
            </w:tcBorders>
          </w:tcPr>
          <w:p w14:paraId="4E0270E1" w14:textId="3D46BC3A" w:rsidR="24A783EB" w:rsidRDefault="6A69D600" w:rsidP="2BC8AFBB">
            <w:pPr>
              <w:rPr>
                <w:rFonts w:ascii="Arial" w:eastAsia="Arial" w:hAnsi="Arial" w:cs="Arial"/>
                <w:sz w:val="20"/>
                <w:szCs w:val="20"/>
              </w:rPr>
            </w:pPr>
            <w:r w:rsidRPr="70E0C136">
              <w:rPr>
                <w:rFonts w:ascii="Arial" w:eastAsia="Arial" w:hAnsi="Arial" w:cs="Arial"/>
                <w:sz w:val="20"/>
                <w:szCs w:val="20"/>
              </w:rPr>
              <w:t xml:space="preserve">Education Committee </w:t>
            </w:r>
            <w:r w:rsidR="00A8345A">
              <w:rPr>
                <w:rFonts w:ascii="Arial" w:eastAsia="Arial" w:hAnsi="Arial" w:cs="Arial"/>
                <w:sz w:val="20"/>
                <w:szCs w:val="20"/>
              </w:rPr>
              <w:t xml:space="preserve">(academic) </w:t>
            </w:r>
            <w:r w:rsidRPr="70E0C136">
              <w:rPr>
                <w:rFonts w:ascii="Arial" w:eastAsia="Arial" w:hAnsi="Arial" w:cs="Arial"/>
                <w:sz w:val="20"/>
                <w:szCs w:val="20"/>
              </w:rPr>
              <w:t>minutes</w:t>
            </w:r>
          </w:p>
          <w:p w14:paraId="70ACC7EC" w14:textId="28C2F5DB" w:rsidR="24A783EB" w:rsidRDefault="24A783EB" w:rsidP="70E0C136">
            <w:pPr>
              <w:rPr>
                <w:rFonts w:ascii="Arial" w:eastAsia="Arial" w:hAnsi="Arial" w:cs="Arial"/>
                <w:sz w:val="20"/>
                <w:szCs w:val="20"/>
              </w:rPr>
            </w:pPr>
          </w:p>
          <w:p w14:paraId="09FC6BE0" w14:textId="16F99F5C" w:rsidR="24A783EB" w:rsidRDefault="24A783EB" w:rsidP="70E0C136">
            <w:pPr>
              <w:rPr>
                <w:rFonts w:ascii="Arial" w:eastAsia="Arial" w:hAnsi="Arial" w:cs="Arial"/>
                <w:sz w:val="20"/>
                <w:szCs w:val="20"/>
              </w:rPr>
            </w:pPr>
          </w:p>
          <w:p w14:paraId="4BBAE8D5" w14:textId="0C7D272F" w:rsidR="24A783EB" w:rsidRDefault="24A783EB" w:rsidP="70E0C136">
            <w:pPr>
              <w:rPr>
                <w:rFonts w:ascii="Arial" w:eastAsia="Arial" w:hAnsi="Arial" w:cs="Arial"/>
                <w:sz w:val="20"/>
                <w:szCs w:val="20"/>
              </w:rPr>
            </w:pPr>
          </w:p>
          <w:p w14:paraId="320327B4" w14:textId="691439A5" w:rsidR="24A783EB" w:rsidRDefault="24A783EB" w:rsidP="70E0C136">
            <w:pPr>
              <w:rPr>
                <w:rFonts w:ascii="Arial" w:eastAsia="Arial" w:hAnsi="Arial" w:cs="Arial"/>
                <w:sz w:val="20"/>
                <w:szCs w:val="20"/>
              </w:rPr>
            </w:pPr>
          </w:p>
          <w:p w14:paraId="5843E7C5" w14:textId="59B35081" w:rsidR="24A783EB" w:rsidRDefault="24A783EB" w:rsidP="70E0C136">
            <w:pPr>
              <w:rPr>
                <w:rFonts w:ascii="Arial" w:eastAsia="Arial" w:hAnsi="Arial" w:cs="Arial"/>
                <w:sz w:val="20"/>
                <w:szCs w:val="20"/>
              </w:rPr>
            </w:pPr>
          </w:p>
          <w:p w14:paraId="154CE8C4" w14:textId="1FDAEE7E" w:rsidR="24A783EB" w:rsidRDefault="24A783EB" w:rsidP="2BC8AFBB">
            <w:pPr>
              <w:rPr>
                <w:rFonts w:ascii="Arial" w:eastAsia="Arial" w:hAnsi="Arial" w:cs="Arial"/>
                <w:sz w:val="20"/>
                <w:szCs w:val="20"/>
              </w:rPr>
            </w:pPr>
          </w:p>
        </w:tc>
        <w:tc>
          <w:tcPr>
            <w:tcW w:w="1340" w:type="dxa"/>
            <w:tcBorders>
              <w:bottom w:val="nil"/>
            </w:tcBorders>
          </w:tcPr>
          <w:p w14:paraId="06D0295F" w14:textId="64BAE77C" w:rsidR="24A783EB" w:rsidRDefault="29617BBC" w:rsidP="70E0C136">
            <w:pPr>
              <w:rPr>
                <w:rFonts w:ascii="Arial" w:eastAsia="Arial" w:hAnsi="Arial" w:cs="Arial"/>
                <w:sz w:val="20"/>
                <w:szCs w:val="20"/>
              </w:rPr>
            </w:pPr>
            <w:r w:rsidRPr="70E0C136">
              <w:rPr>
                <w:rFonts w:ascii="Arial" w:eastAsia="Arial" w:hAnsi="Arial" w:cs="Arial"/>
                <w:sz w:val="20"/>
                <w:szCs w:val="20"/>
              </w:rPr>
              <w:t>o</w:t>
            </w:r>
            <w:r w:rsidR="6A69D600" w:rsidRPr="70E0C136">
              <w:rPr>
                <w:rFonts w:ascii="Arial" w:eastAsia="Arial" w:hAnsi="Arial" w:cs="Arial"/>
                <w:sz w:val="20"/>
                <w:szCs w:val="20"/>
              </w:rPr>
              <w:t>ngoi</w:t>
            </w:r>
            <w:r w:rsidR="3D916A6C" w:rsidRPr="70E0C136">
              <w:rPr>
                <w:rFonts w:ascii="Arial" w:eastAsia="Arial" w:hAnsi="Arial" w:cs="Arial"/>
                <w:sz w:val="20"/>
                <w:szCs w:val="20"/>
              </w:rPr>
              <w:t>n</w:t>
            </w:r>
            <w:r w:rsidR="6A69D600" w:rsidRPr="70E0C136">
              <w:rPr>
                <w:rFonts w:ascii="Arial" w:eastAsia="Arial" w:hAnsi="Arial" w:cs="Arial"/>
                <w:sz w:val="20"/>
                <w:szCs w:val="20"/>
              </w:rPr>
              <w:t>g</w:t>
            </w:r>
          </w:p>
          <w:p w14:paraId="4BFA21C4" w14:textId="347EFEEC" w:rsidR="24A783EB" w:rsidRDefault="24A783EB" w:rsidP="70E0C136">
            <w:pPr>
              <w:rPr>
                <w:rFonts w:ascii="Arial" w:eastAsia="Arial" w:hAnsi="Arial" w:cs="Arial"/>
                <w:sz w:val="20"/>
                <w:szCs w:val="20"/>
              </w:rPr>
            </w:pPr>
          </w:p>
          <w:p w14:paraId="72F45B06" w14:textId="2592B1B7" w:rsidR="24A783EB" w:rsidRDefault="24A783EB" w:rsidP="70E0C136">
            <w:pPr>
              <w:rPr>
                <w:rFonts w:ascii="Arial" w:eastAsia="Arial" w:hAnsi="Arial" w:cs="Arial"/>
                <w:sz w:val="20"/>
                <w:szCs w:val="20"/>
              </w:rPr>
            </w:pPr>
          </w:p>
          <w:p w14:paraId="0964E48F" w14:textId="589C76FF" w:rsidR="24A783EB" w:rsidRDefault="24A783EB" w:rsidP="70E0C136">
            <w:pPr>
              <w:rPr>
                <w:rFonts w:ascii="Arial" w:eastAsia="Arial" w:hAnsi="Arial" w:cs="Arial"/>
                <w:sz w:val="20"/>
                <w:szCs w:val="20"/>
              </w:rPr>
            </w:pPr>
          </w:p>
          <w:p w14:paraId="497CED4F" w14:textId="3A8E560A" w:rsidR="24A783EB" w:rsidRDefault="24A783EB" w:rsidP="70E0C136">
            <w:pPr>
              <w:rPr>
                <w:rFonts w:ascii="Arial" w:eastAsia="Arial" w:hAnsi="Arial" w:cs="Arial"/>
                <w:sz w:val="20"/>
                <w:szCs w:val="20"/>
              </w:rPr>
            </w:pPr>
          </w:p>
          <w:p w14:paraId="7CC5EB83" w14:textId="4FADFD6A" w:rsidR="24A783EB" w:rsidRDefault="24A783EB" w:rsidP="70E0C136">
            <w:pPr>
              <w:rPr>
                <w:rFonts w:ascii="Arial" w:eastAsia="Arial" w:hAnsi="Arial" w:cs="Arial"/>
                <w:sz w:val="20"/>
                <w:szCs w:val="20"/>
              </w:rPr>
            </w:pPr>
          </w:p>
          <w:p w14:paraId="11DDC09A" w14:textId="67BE1FB7" w:rsidR="24A783EB" w:rsidRDefault="24A783EB" w:rsidP="70E0C136">
            <w:pPr>
              <w:rPr>
                <w:rFonts w:ascii="Arial" w:eastAsia="Arial" w:hAnsi="Arial" w:cs="Arial"/>
                <w:sz w:val="20"/>
                <w:szCs w:val="20"/>
              </w:rPr>
            </w:pPr>
          </w:p>
          <w:p w14:paraId="1F456E03" w14:textId="2F68A006" w:rsidR="24A783EB" w:rsidRDefault="24A783EB" w:rsidP="70E0C136">
            <w:pPr>
              <w:rPr>
                <w:rFonts w:ascii="Arial" w:eastAsia="Arial" w:hAnsi="Arial" w:cs="Arial"/>
                <w:sz w:val="20"/>
                <w:szCs w:val="20"/>
              </w:rPr>
            </w:pPr>
          </w:p>
          <w:p w14:paraId="74AC4EA6" w14:textId="63AB68D8" w:rsidR="24A783EB" w:rsidRDefault="24A783EB" w:rsidP="2BC8AFBB">
            <w:pPr>
              <w:rPr>
                <w:rFonts w:ascii="Arial" w:eastAsia="Arial" w:hAnsi="Arial" w:cs="Arial"/>
                <w:sz w:val="20"/>
                <w:szCs w:val="20"/>
              </w:rPr>
            </w:pPr>
          </w:p>
        </w:tc>
      </w:tr>
      <w:tr w:rsidR="00A8345A" w14:paraId="7689E6BD" w14:textId="77777777" w:rsidTr="005E2B4D">
        <w:trPr>
          <w:trHeight w:val="300"/>
        </w:trPr>
        <w:tc>
          <w:tcPr>
            <w:tcW w:w="2830" w:type="dxa"/>
            <w:tcBorders>
              <w:top w:val="nil"/>
            </w:tcBorders>
          </w:tcPr>
          <w:p w14:paraId="768CA9D3" w14:textId="77777777" w:rsidR="00A8345A" w:rsidRPr="2BC8AFBB" w:rsidRDefault="00A8345A" w:rsidP="2BC8AFBB">
            <w:pPr>
              <w:rPr>
                <w:rFonts w:ascii="Arial" w:eastAsia="Arial" w:hAnsi="Arial" w:cs="Arial"/>
                <w:color w:val="000000" w:themeColor="text1"/>
                <w:sz w:val="20"/>
                <w:szCs w:val="20"/>
              </w:rPr>
            </w:pPr>
          </w:p>
        </w:tc>
        <w:tc>
          <w:tcPr>
            <w:tcW w:w="3544" w:type="dxa"/>
            <w:tcBorders>
              <w:top w:val="nil"/>
            </w:tcBorders>
          </w:tcPr>
          <w:p w14:paraId="229E77E9" w14:textId="77777777" w:rsidR="00A8345A" w:rsidRDefault="00A8345A" w:rsidP="70E0C136">
            <w:pPr>
              <w:rPr>
                <w:rFonts w:ascii="Arial" w:eastAsia="Arial" w:hAnsi="Arial" w:cs="Arial"/>
                <w:sz w:val="20"/>
                <w:szCs w:val="20"/>
              </w:rPr>
            </w:pPr>
            <w:r w:rsidRPr="70E0C136">
              <w:rPr>
                <w:rFonts w:ascii="Arial" w:eastAsia="Arial" w:hAnsi="Arial" w:cs="Arial"/>
                <w:sz w:val="20"/>
                <w:szCs w:val="20"/>
              </w:rPr>
              <w:t xml:space="preserve">Train and support </w:t>
            </w:r>
            <w:r>
              <w:rPr>
                <w:rFonts w:ascii="Arial" w:eastAsia="Arial" w:hAnsi="Arial" w:cs="Arial"/>
                <w:sz w:val="20"/>
                <w:szCs w:val="20"/>
              </w:rPr>
              <w:t xml:space="preserve">lecturers and </w:t>
            </w:r>
            <w:r w:rsidRPr="70E0C136">
              <w:rPr>
                <w:rFonts w:ascii="Arial" w:eastAsia="Arial" w:hAnsi="Arial" w:cs="Arial"/>
                <w:sz w:val="20"/>
                <w:szCs w:val="20"/>
              </w:rPr>
              <w:t xml:space="preserve">adjunct lecturers </w:t>
            </w:r>
            <w:r>
              <w:rPr>
                <w:rFonts w:ascii="Arial" w:eastAsia="Arial" w:hAnsi="Arial" w:cs="Arial"/>
                <w:sz w:val="20"/>
                <w:szCs w:val="20"/>
              </w:rPr>
              <w:t xml:space="preserve">(including refresher training for experienced staff) </w:t>
            </w:r>
            <w:r w:rsidRPr="70E0C136">
              <w:rPr>
                <w:rFonts w:ascii="Arial" w:eastAsia="Arial" w:hAnsi="Arial" w:cs="Arial"/>
                <w:sz w:val="20"/>
                <w:szCs w:val="20"/>
              </w:rPr>
              <w:t>on capabilities of Moodle for learning and teaching</w:t>
            </w:r>
          </w:p>
          <w:p w14:paraId="0D5BEBA8" w14:textId="51220ECC" w:rsidR="00A8345A" w:rsidRDefault="00A8345A" w:rsidP="70E0C136">
            <w:pPr>
              <w:rPr>
                <w:rFonts w:ascii="Arial" w:eastAsia="Arial" w:hAnsi="Arial" w:cs="Arial"/>
                <w:sz w:val="20"/>
                <w:szCs w:val="20"/>
              </w:rPr>
            </w:pPr>
          </w:p>
        </w:tc>
        <w:tc>
          <w:tcPr>
            <w:tcW w:w="1418" w:type="dxa"/>
            <w:tcBorders>
              <w:top w:val="nil"/>
            </w:tcBorders>
          </w:tcPr>
          <w:p w14:paraId="1A6C4401" w14:textId="7F8999C9" w:rsidR="00A8345A" w:rsidRPr="70E0C136" w:rsidRDefault="00A8345A" w:rsidP="70E0C136">
            <w:pPr>
              <w:rPr>
                <w:rFonts w:ascii="Arial" w:eastAsia="Arial" w:hAnsi="Arial" w:cs="Arial"/>
                <w:sz w:val="20"/>
                <w:szCs w:val="20"/>
              </w:rPr>
            </w:pPr>
            <w:r>
              <w:rPr>
                <w:rFonts w:ascii="Arial" w:eastAsia="Arial" w:hAnsi="Arial" w:cs="Arial"/>
                <w:sz w:val="20"/>
                <w:szCs w:val="20"/>
              </w:rPr>
              <w:t>January 2026</w:t>
            </w:r>
          </w:p>
        </w:tc>
        <w:tc>
          <w:tcPr>
            <w:tcW w:w="1559" w:type="dxa"/>
            <w:tcBorders>
              <w:top w:val="nil"/>
            </w:tcBorders>
          </w:tcPr>
          <w:p w14:paraId="4679A824" w14:textId="73F3168F" w:rsidR="00A8345A" w:rsidRPr="70E0C136" w:rsidRDefault="00A8345A" w:rsidP="70E0C136">
            <w:pPr>
              <w:rPr>
                <w:rFonts w:ascii="Arial" w:eastAsia="Arial" w:hAnsi="Arial" w:cs="Arial"/>
                <w:sz w:val="20"/>
                <w:szCs w:val="20"/>
              </w:rPr>
            </w:pPr>
            <w:r>
              <w:rPr>
                <w:rFonts w:ascii="Arial" w:eastAsia="Arial" w:hAnsi="Arial" w:cs="Arial"/>
                <w:sz w:val="20"/>
                <w:szCs w:val="20"/>
              </w:rPr>
              <w:t>Programme Lead and E-learning Co-</w:t>
            </w:r>
            <w:r w:rsidR="00860D42">
              <w:rPr>
                <w:rFonts w:ascii="Arial" w:eastAsia="Arial" w:hAnsi="Arial" w:cs="Arial"/>
                <w:sz w:val="20"/>
                <w:szCs w:val="20"/>
              </w:rPr>
              <w:t>ordinator</w:t>
            </w:r>
          </w:p>
        </w:tc>
        <w:tc>
          <w:tcPr>
            <w:tcW w:w="1559" w:type="dxa"/>
            <w:tcBorders>
              <w:top w:val="nil"/>
            </w:tcBorders>
          </w:tcPr>
          <w:p w14:paraId="127FDB21" w14:textId="44DCBFC4" w:rsidR="00A8345A" w:rsidRDefault="00A8345A" w:rsidP="70E0C136">
            <w:pPr>
              <w:rPr>
                <w:rFonts w:ascii="Arial" w:eastAsia="Arial" w:hAnsi="Arial" w:cs="Arial"/>
                <w:sz w:val="20"/>
                <w:szCs w:val="20"/>
              </w:rPr>
            </w:pPr>
            <w:r>
              <w:rPr>
                <w:rFonts w:ascii="Arial" w:eastAsia="Arial" w:hAnsi="Arial" w:cs="Arial"/>
                <w:sz w:val="20"/>
                <w:szCs w:val="20"/>
              </w:rPr>
              <w:t xml:space="preserve">Lecturing staff of all levels of experience use a wide range of Moodle capabilities to enhance teaching delivery and the learning experience. </w:t>
            </w:r>
            <w:r w:rsidR="00860D42">
              <w:rPr>
                <w:rFonts w:ascii="Arial" w:eastAsia="Arial" w:hAnsi="Arial" w:cs="Arial"/>
                <w:sz w:val="20"/>
                <w:szCs w:val="20"/>
              </w:rPr>
              <w:t xml:space="preserve">This also occurs at </w:t>
            </w:r>
            <w:r>
              <w:rPr>
                <w:rFonts w:ascii="Arial" w:eastAsia="Arial" w:hAnsi="Arial" w:cs="Arial"/>
                <w:sz w:val="20"/>
                <w:szCs w:val="20"/>
              </w:rPr>
              <w:t>module plan</w:t>
            </w:r>
            <w:r w:rsidR="00860D42">
              <w:rPr>
                <w:rFonts w:ascii="Arial" w:eastAsia="Arial" w:hAnsi="Arial" w:cs="Arial"/>
                <w:sz w:val="20"/>
                <w:szCs w:val="20"/>
              </w:rPr>
              <w:t>ning level.</w:t>
            </w:r>
          </w:p>
          <w:p w14:paraId="44343562" w14:textId="0E028A49" w:rsidR="00A8345A" w:rsidRDefault="00A8345A" w:rsidP="70E0C136">
            <w:pPr>
              <w:rPr>
                <w:rFonts w:ascii="Arial" w:eastAsia="Arial" w:hAnsi="Arial" w:cs="Arial"/>
                <w:sz w:val="20"/>
                <w:szCs w:val="20"/>
              </w:rPr>
            </w:pPr>
          </w:p>
        </w:tc>
        <w:tc>
          <w:tcPr>
            <w:tcW w:w="1701" w:type="dxa"/>
            <w:tcBorders>
              <w:top w:val="nil"/>
            </w:tcBorders>
          </w:tcPr>
          <w:p w14:paraId="1DC6EB6D" w14:textId="081AD0FD" w:rsidR="00860D42" w:rsidRDefault="00860D42" w:rsidP="2BC8AFBB">
            <w:pPr>
              <w:rPr>
                <w:rFonts w:ascii="Arial" w:eastAsia="Arial" w:hAnsi="Arial" w:cs="Arial"/>
                <w:sz w:val="20"/>
                <w:szCs w:val="20"/>
              </w:rPr>
            </w:pPr>
            <w:r>
              <w:rPr>
                <w:rFonts w:ascii="Arial" w:eastAsia="Arial" w:hAnsi="Arial" w:cs="Arial"/>
                <w:sz w:val="20"/>
                <w:szCs w:val="20"/>
              </w:rPr>
              <w:t>Education Committee (academic) minutes reporting on</w:t>
            </w:r>
          </w:p>
          <w:p w14:paraId="0F36F04A" w14:textId="5973A679" w:rsidR="00A8345A" w:rsidRDefault="00860D42" w:rsidP="2BC8AFBB">
            <w:pPr>
              <w:rPr>
                <w:rFonts w:ascii="Arial" w:eastAsia="Arial" w:hAnsi="Arial" w:cs="Arial"/>
                <w:sz w:val="20"/>
                <w:szCs w:val="20"/>
              </w:rPr>
            </w:pPr>
            <w:r>
              <w:rPr>
                <w:rFonts w:ascii="Arial" w:eastAsia="Arial" w:hAnsi="Arial" w:cs="Arial"/>
                <w:sz w:val="20"/>
                <w:szCs w:val="20"/>
              </w:rPr>
              <w:t xml:space="preserve">module statistics in terms of student access, performance and assessment. </w:t>
            </w:r>
          </w:p>
          <w:p w14:paraId="77972BA8" w14:textId="77777777" w:rsidR="00860D42" w:rsidRDefault="00860D42" w:rsidP="2BC8AFBB">
            <w:pPr>
              <w:rPr>
                <w:rFonts w:ascii="Arial" w:eastAsia="Arial" w:hAnsi="Arial" w:cs="Arial"/>
                <w:sz w:val="20"/>
                <w:szCs w:val="20"/>
              </w:rPr>
            </w:pPr>
          </w:p>
          <w:p w14:paraId="21F0D54F" w14:textId="0E1D750E" w:rsidR="00860D42" w:rsidRPr="70E0C136" w:rsidRDefault="00860D42" w:rsidP="2BC8AFBB">
            <w:pPr>
              <w:rPr>
                <w:rFonts w:ascii="Arial" w:eastAsia="Arial" w:hAnsi="Arial" w:cs="Arial"/>
                <w:sz w:val="20"/>
                <w:szCs w:val="20"/>
              </w:rPr>
            </w:pPr>
            <w:r>
              <w:rPr>
                <w:rFonts w:ascii="Arial" w:eastAsia="Arial" w:hAnsi="Arial" w:cs="Arial"/>
                <w:sz w:val="20"/>
                <w:szCs w:val="20"/>
              </w:rPr>
              <w:t xml:space="preserve">Student feedback through module evaluation reports. </w:t>
            </w:r>
          </w:p>
        </w:tc>
        <w:tc>
          <w:tcPr>
            <w:tcW w:w="1340" w:type="dxa"/>
            <w:tcBorders>
              <w:top w:val="nil"/>
            </w:tcBorders>
          </w:tcPr>
          <w:p w14:paraId="2F33EFF9" w14:textId="6A1FDBD2" w:rsidR="00A8345A" w:rsidRPr="70E0C136" w:rsidRDefault="00860D42" w:rsidP="70E0C136">
            <w:pPr>
              <w:rPr>
                <w:rFonts w:ascii="Arial" w:eastAsia="Arial" w:hAnsi="Arial" w:cs="Arial"/>
                <w:sz w:val="20"/>
                <w:szCs w:val="20"/>
              </w:rPr>
            </w:pPr>
            <w:r>
              <w:rPr>
                <w:rFonts w:ascii="Arial" w:eastAsia="Arial" w:hAnsi="Arial" w:cs="Arial"/>
                <w:sz w:val="20"/>
                <w:szCs w:val="20"/>
              </w:rPr>
              <w:t>Ongoing</w:t>
            </w:r>
          </w:p>
        </w:tc>
      </w:tr>
    </w:tbl>
    <w:p w14:paraId="7C339A11" w14:textId="24EBADE9" w:rsidR="48618BE1" w:rsidRDefault="48618BE1" w:rsidP="2BC8AFBB"/>
    <w:tbl>
      <w:tblPr>
        <w:tblStyle w:val="TableGrid"/>
        <w:tblW w:w="13951" w:type="dxa"/>
        <w:tblLayout w:type="fixed"/>
        <w:tblLook w:val="06A0" w:firstRow="1" w:lastRow="0" w:firstColumn="1" w:lastColumn="0" w:noHBand="1" w:noVBand="1"/>
      </w:tblPr>
      <w:tblGrid>
        <w:gridCol w:w="2830"/>
        <w:gridCol w:w="3544"/>
        <w:gridCol w:w="1418"/>
        <w:gridCol w:w="1559"/>
        <w:gridCol w:w="1559"/>
        <w:gridCol w:w="1701"/>
        <w:gridCol w:w="1340"/>
      </w:tblGrid>
      <w:tr w:rsidR="24A783EB" w14:paraId="67DEC2DE" w14:textId="77777777" w:rsidTr="00237822">
        <w:trPr>
          <w:trHeight w:val="300"/>
        </w:trPr>
        <w:tc>
          <w:tcPr>
            <w:tcW w:w="2830" w:type="dxa"/>
          </w:tcPr>
          <w:p w14:paraId="6B9CDFE9" w14:textId="2BE981FC"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 xml:space="preserve">Recommendation </w:t>
            </w:r>
          </w:p>
        </w:tc>
        <w:tc>
          <w:tcPr>
            <w:tcW w:w="3544" w:type="dxa"/>
          </w:tcPr>
          <w:p w14:paraId="02674E21" w14:textId="6ED2A2C3"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Actions to be taken</w:t>
            </w:r>
          </w:p>
        </w:tc>
        <w:tc>
          <w:tcPr>
            <w:tcW w:w="1418" w:type="dxa"/>
          </w:tcPr>
          <w:p w14:paraId="4A02CBBE" w14:textId="47863E41"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Date for completion</w:t>
            </w:r>
          </w:p>
        </w:tc>
        <w:tc>
          <w:tcPr>
            <w:tcW w:w="1559" w:type="dxa"/>
          </w:tcPr>
          <w:p w14:paraId="4C3CABFE" w14:textId="5F8910D5"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Action by</w:t>
            </w:r>
          </w:p>
        </w:tc>
        <w:tc>
          <w:tcPr>
            <w:tcW w:w="1559" w:type="dxa"/>
          </w:tcPr>
          <w:p w14:paraId="6BBAF34E" w14:textId="48B25AD2"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Success indicators</w:t>
            </w:r>
          </w:p>
        </w:tc>
        <w:tc>
          <w:tcPr>
            <w:tcW w:w="1701" w:type="dxa"/>
          </w:tcPr>
          <w:p w14:paraId="7C498155" w14:textId="760994B5"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Sources of evidence</w:t>
            </w:r>
          </w:p>
        </w:tc>
        <w:tc>
          <w:tcPr>
            <w:tcW w:w="1340" w:type="dxa"/>
          </w:tcPr>
          <w:p w14:paraId="7963C959" w14:textId="0D6D187C" w:rsidR="24A783EB" w:rsidRDefault="129C2EEE" w:rsidP="2BC8AFBB">
            <w:pPr>
              <w:jc w:val="center"/>
              <w:rPr>
                <w:rFonts w:ascii="Arial" w:eastAsia="Arial" w:hAnsi="Arial" w:cs="Arial"/>
                <w:b/>
                <w:bCs/>
                <w:i/>
                <w:iCs/>
                <w:sz w:val="20"/>
                <w:szCs w:val="20"/>
              </w:rPr>
            </w:pPr>
            <w:r w:rsidRPr="2BC8AFBB">
              <w:rPr>
                <w:rFonts w:ascii="Arial" w:eastAsia="Arial" w:hAnsi="Arial" w:cs="Arial"/>
                <w:b/>
                <w:bCs/>
                <w:i/>
                <w:iCs/>
                <w:sz w:val="20"/>
                <w:szCs w:val="20"/>
              </w:rPr>
              <w:t>Status</w:t>
            </w:r>
          </w:p>
        </w:tc>
      </w:tr>
      <w:tr w:rsidR="24A783EB" w14:paraId="365410C5" w14:textId="77777777" w:rsidTr="00237822">
        <w:trPr>
          <w:trHeight w:val="300"/>
        </w:trPr>
        <w:tc>
          <w:tcPr>
            <w:tcW w:w="2830" w:type="dxa"/>
          </w:tcPr>
          <w:p w14:paraId="51230949" w14:textId="1E0EFE34" w:rsidR="192D005D" w:rsidRDefault="7481A66D" w:rsidP="2BC8AFBB">
            <w:pPr>
              <w:rPr>
                <w:rFonts w:ascii="Arial" w:eastAsia="Arial" w:hAnsi="Arial" w:cs="Arial"/>
                <w:sz w:val="20"/>
                <w:szCs w:val="20"/>
              </w:rPr>
            </w:pPr>
            <w:r w:rsidRPr="2BC8AFBB">
              <w:rPr>
                <w:rFonts w:ascii="Arial" w:eastAsia="Arial" w:hAnsi="Arial" w:cs="Arial"/>
                <w:color w:val="000000" w:themeColor="text1"/>
                <w:sz w:val="20"/>
                <w:szCs w:val="20"/>
              </w:rPr>
              <w:t>Take steps to ensure wider careers and employability advice is provided consistently to all students across all programmes of study (</w:t>
            </w:r>
            <w:r w:rsidRPr="2BC8AFBB">
              <w:rPr>
                <w:rFonts w:ascii="Arial" w:eastAsia="Arial" w:hAnsi="Arial" w:cs="Arial"/>
                <w:b/>
                <w:bCs/>
                <w:color w:val="000000" w:themeColor="text1"/>
                <w:sz w:val="20"/>
                <w:szCs w:val="20"/>
              </w:rPr>
              <w:t>Sector-Agreed Principle 10)</w:t>
            </w:r>
          </w:p>
        </w:tc>
        <w:tc>
          <w:tcPr>
            <w:tcW w:w="3544" w:type="dxa"/>
          </w:tcPr>
          <w:p w14:paraId="22CED2EF" w14:textId="2945F354" w:rsidR="24A783EB" w:rsidRDefault="37471D00" w:rsidP="2BC8AFBB">
            <w:pPr>
              <w:rPr>
                <w:rFonts w:ascii="Arial" w:eastAsia="Arial" w:hAnsi="Arial" w:cs="Arial"/>
                <w:sz w:val="20"/>
                <w:szCs w:val="20"/>
              </w:rPr>
            </w:pPr>
            <w:r w:rsidRPr="2BC8AFBB">
              <w:rPr>
                <w:rFonts w:ascii="Arial" w:eastAsia="Arial" w:hAnsi="Arial" w:cs="Arial"/>
                <w:sz w:val="20"/>
                <w:szCs w:val="20"/>
              </w:rPr>
              <w:t xml:space="preserve">Ensure that Placements and Developing Practice and Ministry, Formation, and Practice modules include a broad range of possible vocations. </w:t>
            </w:r>
          </w:p>
          <w:p w14:paraId="67E87D3E" w14:textId="2AF4FEF1" w:rsidR="24A783EB" w:rsidRDefault="24A783EB" w:rsidP="2BC8AFBB">
            <w:pPr>
              <w:rPr>
                <w:rFonts w:ascii="Arial" w:eastAsia="Arial" w:hAnsi="Arial" w:cs="Arial"/>
                <w:sz w:val="20"/>
                <w:szCs w:val="20"/>
              </w:rPr>
            </w:pPr>
          </w:p>
          <w:p w14:paraId="223852DF" w14:textId="7EC1D951" w:rsidR="24A783EB" w:rsidRDefault="24A783EB" w:rsidP="2BC8AFBB">
            <w:pPr>
              <w:rPr>
                <w:rFonts w:ascii="Arial" w:eastAsia="Arial" w:hAnsi="Arial" w:cs="Arial"/>
                <w:sz w:val="20"/>
                <w:szCs w:val="20"/>
              </w:rPr>
            </w:pPr>
          </w:p>
          <w:p w14:paraId="4506A6FC" w14:textId="77777777" w:rsidR="005E2B4D" w:rsidRDefault="005E2B4D" w:rsidP="2BC8AFBB">
            <w:pPr>
              <w:rPr>
                <w:rFonts w:ascii="Arial" w:eastAsia="Arial" w:hAnsi="Arial" w:cs="Arial"/>
                <w:sz w:val="20"/>
                <w:szCs w:val="20"/>
              </w:rPr>
            </w:pPr>
          </w:p>
          <w:p w14:paraId="3AAB0860" w14:textId="6581F0FA" w:rsidR="24A783EB" w:rsidRDefault="37471D00" w:rsidP="2BC8AFBB">
            <w:pPr>
              <w:rPr>
                <w:rFonts w:ascii="Arial" w:eastAsia="Arial" w:hAnsi="Arial" w:cs="Arial"/>
                <w:sz w:val="20"/>
                <w:szCs w:val="20"/>
              </w:rPr>
            </w:pPr>
            <w:r w:rsidRPr="2BC8AFBB">
              <w:rPr>
                <w:rFonts w:ascii="Arial" w:eastAsia="Arial" w:hAnsi="Arial" w:cs="Arial"/>
                <w:sz w:val="20"/>
                <w:szCs w:val="20"/>
              </w:rPr>
              <w:t>Create authentic assessments in modules in accordance with University of Cumbria standards.</w:t>
            </w:r>
          </w:p>
          <w:p w14:paraId="25F638EA" w14:textId="1C15947F" w:rsidR="24A783EB" w:rsidRDefault="24A783EB" w:rsidP="2BC8AFBB">
            <w:pPr>
              <w:rPr>
                <w:rFonts w:ascii="Arial" w:eastAsia="Arial" w:hAnsi="Arial" w:cs="Arial"/>
                <w:sz w:val="20"/>
                <w:szCs w:val="20"/>
              </w:rPr>
            </w:pPr>
          </w:p>
          <w:p w14:paraId="5D983712" w14:textId="68ABD30B" w:rsidR="24A783EB" w:rsidRDefault="2560D735" w:rsidP="2BC8AFBB">
            <w:pPr>
              <w:rPr>
                <w:rFonts w:ascii="Arial" w:eastAsia="Arial" w:hAnsi="Arial" w:cs="Arial"/>
                <w:sz w:val="20"/>
                <w:szCs w:val="20"/>
              </w:rPr>
            </w:pPr>
            <w:r w:rsidRPr="70E0C136">
              <w:rPr>
                <w:rFonts w:ascii="Arial" w:eastAsia="Arial" w:hAnsi="Arial" w:cs="Arial"/>
                <w:sz w:val="20"/>
                <w:szCs w:val="20"/>
              </w:rPr>
              <w:t>Include general vocational skills in skills development (e.g., how to prepare for a job interview, how to write a CV).</w:t>
            </w:r>
          </w:p>
          <w:p w14:paraId="1063775E" w14:textId="660BD0FC" w:rsidR="24A783EB" w:rsidRDefault="24A783EB" w:rsidP="2BC8AFBB">
            <w:pPr>
              <w:rPr>
                <w:rFonts w:ascii="Arial" w:eastAsia="Arial" w:hAnsi="Arial" w:cs="Arial"/>
                <w:sz w:val="20"/>
                <w:szCs w:val="20"/>
              </w:rPr>
            </w:pPr>
          </w:p>
        </w:tc>
        <w:tc>
          <w:tcPr>
            <w:tcW w:w="1418" w:type="dxa"/>
          </w:tcPr>
          <w:p w14:paraId="6FDCAC0A" w14:textId="01A5FD03" w:rsidR="24A783EB" w:rsidRDefault="335C4407" w:rsidP="2BC8AFBB">
            <w:pPr>
              <w:rPr>
                <w:rFonts w:ascii="Arial" w:eastAsia="Arial" w:hAnsi="Arial" w:cs="Arial"/>
                <w:sz w:val="20"/>
                <w:szCs w:val="20"/>
              </w:rPr>
            </w:pPr>
            <w:r w:rsidRPr="2BC8AFBB">
              <w:rPr>
                <w:rFonts w:ascii="Arial" w:eastAsia="Arial" w:hAnsi="Arial" w:cs="Arial"/>
                <w:sz w:val="20"/>
                <w:szCs w:val="20"/>
              </w:rPr>
              <w:t>January 2026 [ongoing—</w:t>
            </w:r>
            <w:r w:rsidR="4F971540" w:rsidRPr="2BC8AFBB">
              <w:rPr>
                <w:rFonts w:ascii="Arial" w:eastAsia="Arial" w:hAnsi="Arial" w:cs="Arial"/>
                <w:sz w:val="20"/>
                <w:szCs w:val="20"/>
              </w:rPr>
              <w:t>new opportunities continually sought]</w:t>
            </w:r>
          </w:p>
          <w:p w14:paraId="15025A3A" w14:textId="794BF131" w:rsidR="24A783EB" w:rsidRDefault="24A783EB" w:rsidP="2BC8AFBB">
            <w:pPr>
              <w:rPr>
                <w:rFonts w:ascii="Arial" w:eastAsia="Arial" w:hAnsi="Arial" w:cs="Arial"/>
                <w:sz w:val="20"/>
                <w:szCs w:val="20"/>
              </w:rPr>
            </w:pPr>
          </w:p>
          <w:p w14:paraId="606A2AEC" w14:textId="244F9ED3" w:rsidR="24A783EB" w:rsidRDefault="09B3BEAC" w:rsidP="70E0C136">
            <w:pPr>
              <w:rPr>
                <w:rFonts w:ascii="Arial" w:eastAsia="Arial" w:hAnsi="Arial" w:cs="Arial"/>
                <w:sz w:val="20"/>
                <w:szCs w:val="20"/>
              </w:rPr>
            </w:pPr>
            <w:r w:rsidRPr="70E0C136">
              <w:rPr>
                <w:rFonts w:ascii="Arial" w:eastAsia="Arial" w:hAnsi="Arial" w:cs="Arial"/>
                <w:sz w:val="20"/>
                <w:szCs w:val="20"/>
              </w:rPr>
              <w:t>January 2026</w:t>
            </w:r>
          </w:p>
          <w:p w14:paraId="5368DEA6" w14:textId="2E59EADF" w:rsidR="24A783EB" w:rsidRDefault="24A783EB" w:rsidP="2BC8AFBB">
            <w:pPr>
              <w:rPr>
                <w:rFonts w:ascii="Arial" w:eastAsia="Arial" w:hAnsi="Arial" w:cs="Arial"/>
                <w:sz w:val="20"/>
                <w:szCs w:val="20"/>
              </w:rPr>
            </w:pPr>
          </w:p>
          <w:p w14:paraId="5682519F" w14:textId="06B3161A" w:rsidR="24A783EB" w:rsidRDefault="24A783EB" w:rsidP="2BC8AFBB">
            <w:pPr>
              <w:rPr>
                <w:rFonts w:ascii="Arial" w:eastAsia="Arial" w:hAnsi="Arial" w:cs="Arial"/>
                <w:sz w:val="20"/>
                <w:szCs w:val="20"/>
              </w:rPr>
            </w:pPr>
          </w:p>
          <w:p w14:paraId="3E5DCF68" w14:textId="5C8B9DBF" w:rsidR="24A783EB" w:rsidRDefault="0D973905" w:rsidP="2BC8AFBB">
            <w:pPr>
              <w:rPr>
                <w:rFonts w:ascii="Arial" w:eastAsia="Arial" w:hAnsi="Arial" w:cs="Arial"/>
                <w:sz w:val="20"/>
                <w:szCs w:val="20"/>
              </w:rPr>
            </w:pPr>
            <w:r w:rsidRPr="70E0C136">
              <w:rPr>
                <w:rFonts w:ascii="Arial" w:eastAsia="Arial" w:hAnsi="Arial" w:cs="Arial"/>
                <w:sz w:val="20"/>
                <w:szCs w:val="20"/>
              </w:rPr>
              <w:t xml:space="preserve">January </w:t>
            </w:r>
            <w:r w:rsidR="2560D735" w:rsidRPr="70E0C136">
              <w:rPr>
                <w:rFonts w:ascii="Arial" w:eastAsia="Arial" w:hAnsi="Arial" w:cs="Arial"/>
                <w:sz w:val="20"/>
                <w:szCs w:val="20"/>
              </w:rPr>
              <w:t>202</w:t>
            </w:r>
            <w:r w:rsidR="10B52250" w:rsidRPr="70E0C136">
              <w:rPr>
                <w:rFonts w:ascii="Arial" w:eastAsia="Arial" w:hAnsi="Arial" w:cs="Arial"/>
                <w:sz w:val="20"/>
                <w:szCs w:val="20"/>
              </w:rPr>
              <w:t>6</w:t>
            </w:r>
          </w:p>
        </w:tc>
        <w:tc>
          <w:tcPr>
            <w:tcW w:w="1559" w:type="dxa"/>
          </w:tcPr>
          <w:p w14:paraId="4A6EFEE9" w14:textId="4B0D8B79" w:rsidR="24A783EB" w:rsidRDefault="6E8A7E72" w:rsidP="2BC8AFBB">
            <w:r w:rsidRPr="2BC8AFBB">
              <w:rPr>
                <w:rFonts w:ascii="Arial" w:eastAsia="Arial" w:hAnsi="Arial" w:cs="Arial"/>
                <w:sz w:val="20"/>
                <w:szCs w:val="20"/>
              </w:rPr>
              <w:t>Lecturer in Applied Theology and Placements Programme Lead</w:t>
            </w:r>
          </w:p>
          <w:p w14:paraId="424DCD68" w14:textId="2621B1B4" w:rsidR="24A783EB" w:rsidRDefault="24A783EB" w:rsidP="2BC8AFBB">
            <w:pPr>
              <w:rPr>
                <w:rFonts w:ascii="Arial" w:eastAsia="Arial" w:hAnsi="Arial" w:cs="Arial"/>
                <w:sz w:val="20"/>
                <w:szCs w:val="20"/>
              </w:rPr>
            </w:pPr>
          </w:p>
          <w:p w14:paraId="75B55992" w14:textId="77777777" w:rsidR="005E2B4D" w:rsidRDefault="005E2B4D" w:rsidP="2BC8AFBB">
            <w:pPr>
              <w:rPr>
                <w:rFonts w:ascii="Arial" w:eastAsia="Arial" w:hAnsi="Arial" w:cs="Arial"/>
                <w:sz w:val="20"/>
                <w:szCs w:val="20"/>
              </w:rPr>
            </w:pPr>
          </w:p>
          <w:p w14:paraId="0DEDB51C" w14:textId="2B40F2F5" w:rsidR="24A783EB" w:rsidRDefault="22CD3BD8" w:rsidP="2BC8AFBB">
            <w:pPr>
              <w:rPr>
                <w:rFonts w:ascii="Arial" w:eastAsia="Arial" w:hAnsi="Arial" w:cs="Arial"/>
                <w:sz w:val="20"/>
                <w:szCs w:val="20"/>
              </w:rPr>
            </w:pPr>
            <w:r w:rsidRPr="70E0C136">
              <w:rPr>
                <w:rFonts w:ascii="Arial" w:eastAsia="Arial" w:hAnsi="Arial" w:cs="Arial"/>
                <w:sz w:val="20"/>
                <w:szCs w:val="20"/>
              </w:rPr>
              <w:t>BA Programme Lead</w:t>
            </w:r>
          </w:p>
          <w:p w14:paraId="6EFCA17D" w14:textId="169CDC91" w:rsidR="24A783EB" w:rsidRDefault="24A783EB" w:rsidP="2BC8AFBB">
            <w:pPr>
              <w:rPr>
                <w:rFonts w:ascii="Arial" w:eastAsia="Arial" w:hAnsi="Arial" w:cs="Arial"/>
                <w:sz w:val="20"/>
                <w:szCs w:val="20"/>
              </w:rPr>
            </w:pPr>
          </w:p>
          <w:p w14:paraId="73A757F7" w14:textId="3438358A" w:rsidR="24A783EB" w:rsidRDefault="05F13858" w:rsidP="2BC8AFBB">
            <w:r w:rsidRPr="2BC8AFBB">
              <w:rPr>
                <w:rFonts w:ascii="Arial" w:eastAsia="Arial" w:hAnsi="Arial" w:cs="Arial"/>
                <w:sz w:val="19"/>
                <w:szCs w:val="19"/>
              </w:rPr>
              <w:t>BA Programme Lead</w:t>
            </w:r>
          </w:p>
        </w:tc>
        <w:tc>
          <w:tcPr>
            <w:tcW w:w="1559" w:type="dxa"/>
          </w:tcPr>
          <w:p w14:paraId="57100DA1" w14:textId="4ECEB9E2" w:rsidR="24A783EB" w:rsidRDefault="6E8A7E72" w:rsidP="2BC8AFBB">
            <w:pPr>
              <w:rPr>
                <w:rFonts w:ascii="Arial" w:eastAsia="Arial" w:hAnsi="Arial" w:cs="Arial"/>
                <w:sz w:val="20"/>
                <w:szCs w:val="20"/>
              </w:rPr>
            </w:pPr>
            <w:r w:rsidRPr="2BC8AFBB">
              <w:rPr>
                <w:rFonts w:ascii="Arial" w:eastAsia="Arial" w:hAnsi="Arial" w:cs="Arial"/>
                <w:sz w:val="20"/>
                <w:szCs w:val="20"/>
              </w:rPr>
              <w:t>New placements</w:t>
            </w:r>
          </w:p>
          <w:p w14:paraId="53AB0F22" w14:textId="261B49FF" w:rsidR="24A783EB" w:rsidRDefault="24A783EB" w:rsidP="2BC8AFBB">
            <w:pPr>
              <w:rPr>
                <w:rFonts w:ascii="Arial" w:eastAsia="Arial" w:hAnsi="Arial" w:cs="Arial"/>
                <w:sz w:val="20"/>
                <w:szCs w:val="20"/>
              </w:rPr>
            </w:pPr>
          </w:p>
          <w:p w14:paraId="4275C9BD" w14:textId="7D016C5A" w:rsidR="24A783EB" w:rsidRDefault="24A783EB" w:rsidP="2BC8AFBB">
            <w:pPr>
              <w:rPr>
                <w:rFonts w:ascii="Arial" w:eastAsia="Arial" w:hAnsi="Arial" w:cs="Arial"/>
                <w:sz w:val="20"/>
                <w:szCs w:val="20"/>
              </w:rPr>
            </w:pPr>
          </w:p>
          <w:p w14:paraId="449FECE8" w14:textId="5F6E48BA" w:rsidR="24A783EB" w:rsidRDefault="24A783EB" w:rsidP="2BC8AFBB">
            <w:pPr>
              <w:rPr>
                <w:rFonts w:ascii="Arial" w:eastAsia="Arial" w:hAnsi="Arial" w:cs="Arial"/>
                <w:sz w:val="20"/>
                <w:szCs w:val="20"/>
              </w:rPr>
            </w:pPr>
          </w:p>
          <w:p w14:paraId="5BFE093E" w14:textId="0CDB052B" w:rsidR="24A783EB" w:rsidRDefault="24A783EB" w:rsidP="2BC8AFBB">
            <w:pPr>
              <w:rPr>
                <w:rFonts w:ascii="Arial" w:eastAsia="Arial" w:hAnsi="Arial" w:cs="Arial"/>
                <w:sz w:val="20"/>
                <w:szCs w:val="20"/>
              </w:rPr>
            </w:pPr>
          </w:p>
          <w:p w14:paraId="1181C56D" w14:textId="0C5C45A3" w:rsidR="24A783EB" w:rsidRDefault="24A783EB" w:rsidP="2BC8AFBB">
            <w:pPr>
              <w:rPr>
                <w:rFonts w:ascii="Arial" w:eastAsia="Arial" w:hAnsi="Arial" w:cs="Arial"/>
                <w:sz w:val="20"/>
                <w:szCs w:val="20"/>
              </w:rPr>
            </w:pPr>
          </w:p>
          <w:p w14:paraId="5A0BD129" w14:textId="77777777" w:rsidR="005E2B4D" w:rsidRDefault="005E2B4D" w:rsidP="2BC8AFBB">
            <w:pPr>
              <w:rPr>
                <w:rFonts w:ascii="Arial" w:eastAsia="Arial" w:hAnsi="Arial" w:cs="Arial"/>
                <w:sz w:val="20"/>
                <w:szCs w:val="20"/>
              </w:rPr>
            </w:pPr>
          </w:p>
          <w:p w14:paraId="5C2B06C5" w14:textId="493A3B90" w:rsidR="24A783EB" w:rsidRDefault="5D04D4C6" w:rsidP="2BC8AFBB">
            <w:r w:rsidRPr="70E0C136">
              <w:rPr>
                <w:rFonts w:ascii="Arial" w:eastAsia="Arial" w:hAnsi="Arial" w:cs="Arial"/>
                <w:sz w:val="20"/>
                <w:szCs w:val="20"/>
              </w:rPr>
              <w:t>New assessments</w:t>
            </w:r>
          </w:p>
          <w:p w14:paraId="565D9723" w14:textId="4927E5D5" w:rsidR="24A783EB" w:rsidRDefault="24A783EB" w:rsidP="2BC8AFBB">
            <w:pPr>
              <w:rPr>
                <w:rFonts w:ascii="Arial" w:eastAsia="Arial" w:hAnsi="Arial" w:cs="Arial"/>
                <w:sz w:val="20"/>
                <w:szCs w:val="20"/>
              </w:rPr>
            </w:pPr>
          </w:p>
          <w:p w14:paraId="7399224C" w14:textId="77777777" w:rsidR="005E2B4D" w:rsidRDefault="005E2B4D" w:rsidP="2BC8AFBB">
            <w:pPr>
              <w:rPr>
                <w:rFonts w:ascii="Arial" w:eastAsia="Arial" w:hAnsi="Arial" w:cs="Arial"/>
                <w:sz w:val="20"/>
                <w:szCs w:val="20"/>
              </w:rPr>
            </w:pPr>
          </w:p>
          <w:p w14:paraId="64D50B82" w14:textId="4EDC46E8" w:rsidR="24A783EB" w:rsidRDefault="4A864C60" w:rsidP="2BC8AFBB">
            <w:pPr>
              <w:rPr>
                <w:rFonts w:ascii="Arial" w:eastAsia="Arial" w:hAnsi="Arial" w:cs="Arial"/>
                <w:sz w:val="20"/>
                <w:szCs w:val="20"/>
              </w:rPr>
            </w:pPr>
            <w:r w:rsidRPr="2BC8AFBB">
              <w:rPr>
                <w:rFonts w:ascii="Arial" w:eastAsia="Arial" w:hAnsi="Arial" w:cs="Arial"/>
                <w:sz w:val="20"/>
                <w:szCs w:val="20"/>
              </w:rPr>
              <w:t>Student feedback</w:t>
            </w:r>
          </w:p>
          <w:p w14:paraId="2D8FE8CB" w14:textId="51FF7082" w:rsidR="24A783EB" w:rsidRDefault="24A783EB" w:rsidP="2BC8AFBB">
            <w:pPr>
              <w:rPr>
                <w:rFonts w:ascii="Arial" w:eastAsia="Arial" w:hAnsi="Arial" w:cs="Arial"/>
                <w:sz w:val="20"/>
                <w:szCs w:val="20"/>
              </w:rPr>
            </w:pPr>
          </w:p>
          <w:p w14:paraId="7DBEA4EE" w14:textId="51FBD356" w:rsidR="24A783EB" w:rsidRDefault="24A783EB" w:rsidP="2BC8AFBB">
            <w:pPr>
              <w:rPr>
                <w:rFonts w:ascii="Arial" w:eastAsia="Arial" w:hAnsi="Arial" w:cs="Arial"/>
                <w:sz w:val="20"/>
                <w:szCs w:val="20"/>
              </w:rPr>
            </w:pPr>
          </w:p>
          <w:p w14:paraId="04769252" w14:textId="53408E36" w:rsidR="24A783EB" w:rsidRDefault="24A783EB" w:rsidP="2BC8AFBB">
            <w:pPr>
              <w:rPr>
                <w:rFonts w:ascii="Arial" w:eastAsia="Arial" w:hAnsi="Arial" w:cs="Arial"/>
                <w:sz w:val="20"/>
                <w:szCs w:val="20"/>
              </w:rPr>
            </w:pPr>
          </w:p>
        </w:tc>
        <w:tc>
          <w:tcPr>
            <w:tcW w:w="1701" w:type="dxa"/>
          </w:tcPr>
          <w:p w14:paraId="49887DA1" w14:textId="598E2167" w:rsidR="24A783EB" w:rsidRDefault="157B0841" w:rsidP="2BC8AFBB">
            <w:pPr>
              <w:rPr>
                <w:rFonts w:ascii="Arial" w:eastAsia="Arial" w:hAnsi="Arial" w:cs="Arial"/>
                <w:sz w:val="20"/>
                <w:szCs w:val="20"/>
              </w:rPr>
            </w:pPr>
            <w:r w:rsidRPr="2BC8AFBB">
              <w:rPr>
                <w:rFonts w:ascii="Arial" w:eastAsia="Arial" w:hAnsi="Arial" w:cs="Arial"/>
                <w:sz w:val="20"/>
                <w:szCs w:val="20"/>
              </w:rPr>
              <w:t>Placement reports to Education Committee</w:t>
            </w:r>
          </w:p>
          <w:p w14:paraId="71B87187" w14:textId="02B56E53" w:rsidR="24A783EB" w:rsidRDefault="24A783EB" w:rsidP="2BC8AFBB">
            <w:pPr>
              <w:rPr>
                <w:rFonts w:ascii="Arial" w:eastAsia="Arial" w:hAnsi="Arial" w:cs="Arial"/>
                <w:sz w:val="20"/>
                <w:szCs w:val="20"/>
              </w:rPr>
            </w:pPr>
          </w:p>
          <w:p w14:paraId="769F34FA" w14:textId="79D53830" w:rsidR="24A783EB" w:rsidRDefault="24A783EB" w:rsidP="2BC8AFBB">
            <w:pPr>
              <w:rPr>
                <w:rFonts w:ascii="Arial" w:eastAsia="Arial" w:hAnsi="Arial" w:cs="Arial"/>
                <w:sz w:val="20"/>
                <w:szCs w:val="20"/>
              </w:rPr>
            </w:pPr>
          </w:p>
          <w:p w14:paraId="242C8662" w14:textId="755B1873" w:rsidR="24A783EB" w:rsidRDefault="24A783EB" w:rsidP="2BC8AFBB">
            <w:pPr>
              <w:rPr>
                <w:rFonts w:ascii="Arial" w:eastAsia="Arial" w:hAnsi="Arial" w:cs="Arial"/>
                <w:sz w:val="20"/>
                <w:szCs w:val="20"/>
              </w:rPr>
            </w:pPr>
          </w:p>
          <w:p w14:paraId="2281CCFE" w14:textId="77777777" w:rsidR="005E2B4D" w:rsidRDefault="005E2B4D" w:rsidP="24A783EB">
            <w:pPr>
              <w:rPr>
                <w:rFonts w:ascii="Arial" w:eastAsia="Arial" w:hAnsi="Arial" w:cs="Arial"/>
                <w:sz w:val="19"/>
                <w:szCs w:val="19"/>
              </w:rPr>
            </w:pPr>
          </w:p>
          <w:p w14:paraId="3BFC1438" w14:textId="12640789" w:rsidR="24A783EB" w:rsidRDefault="157B0841" w:rsidP="24A783EB">
            <w:r w:rsidRPr="2BC8AFBB">
              <w:rPr>
                <w:rFonts w:ascii="Arial" w:eastAsia="Arial" w:hAnsi="Arial" w:cs="Arial"/>
                <w:sz w:val="19"/>
                <w:szCs w:val="19"/>
              </w:rPr>
              <w:t>External Examiner reports</w:t>
            </w:r>
          </w:p>
          <w:p w14:paraId="06C3AB91" w14:textId="142202C4" w:rsidR="24A783EB" w:rsidRDefault="24A783EB" w:rsidP="70E0C136">
            <w:pPr>
              <w:rPr>
                <w:rFonts w:ascii="Arial" w:eastAsia="Arial" w:hAnsi="Arial" w:cs="Arial"/>
                <w:sz w:val="19"/>
                <w:szCs w:val="19"/>
              </w:rPr>
            </w:pPr>
          </w:p>
          <w:p w14:paraId="3E7D6400" w14:textId="77777777" w:rsidR="005E2B4D" w:rsidRDefault="005E2B4D" w:rsidP="2BC8AFBB">
            <w:pPr>
              <w:rPr>
                <w:rFonts w:ascii="Arial" w:eastAsia="Arial" w:hAnsi="Arial" w:cs="Arial"/>
                <w:sz w:val="19"/>
                <w:szCs w:val="19"/>
              </w:rPr>
            </w:pPr>
          </w:p>
          <w:p w14:paraId="3D0DD65C" w14:textId="54C5ACA7" w:rsidR="24A783EB" w:rsidRDefault="25752F3F" w:rsidP="2BC8AFBB">
            <w:pPr>
              <w:rPr>
                <w:rFonts w:ascii="Arial" w:eastAsia="Arial" w:hAnsi="Arial" w:cs="Arial"/>
                <w:sz w:val="19"/>
                <w:szCs w:val="19"/>
              </w:rPr>
            </w:pPr>
            <w:r w:rsidRPr="2BC8AFBB">
              <w:rPr>
                <w:rFonts w:ascii="Arial" w:eastAsia="Arial" w:hAnsi="Arial" w:cs="Arial"/>
                <w:sz w:val="19"/>
                <w:szCs w:val="19"/>
              </w:rPr>
              <w:t>Student feedback</w:t>
            </w:r>
          </w:p>
        </w:tc>
        <w:tc>
          <w:tcPr>
            <w:tcW w:w="1340" w:type="dxa"/>
          </w:tcPr>
          <w:p w14:paraId="691AA581" w14:textId="13E76DA4" w:rsidR="24A783EB" w:rsidRDefault="157B0841" w:rsidP="2BC8AFBB">
            <w:pPr>
              <w:rPr>
                <w:rFonts w:ascii="Arial" w:eastAsia="Arial" w:hAnsi="Arial" w:cs="Arial"/>
                <w:sz w:val="20"/>
                <w:szCs w:val="20"/>
              </w:rPr>
            </w:pPr>
            <w:r w:rsidRPr="2BC8AFBB">
              <w:rPr>
                <w:rFonts w:ascii="Arial" w:eastAsia="Arial" w:hAnsi="Arial" w:cs="Arial"/>
                <w:sz w:val="20"/>
                <w:szCs w:val="20"/>
              </w:rPr>
              <w:t xml:space="preserve">Ongoing </w:t>
            </w:r>
          </w:p>
          <w:p w14:paraId="235CA766" w14:textId="549CB5C3" w:rsidR="24A783EB" w:rsidRDefault="24A783EB" w:rsidP="2BC8AFBB">
            <w:pPr>
              <w:rPr>
                <w:rFonts w:ascii="Arial" w:eastAsia="Arial" w:hAnsi="Arial" w:cs="Arial"/>
                <w:sz w:val="20"/>
                <w:szCs w:val="20"/>
              </w:rPr>
            </w:pPr>
          </w:p>
          <w:p w14:paraId="5745B870" w14:textId="019E7B88" w:rsidR="24A783EB" w:rsidRDefault="24A783EB" w:rsidP="2BC8AFBB">
            <w:pPr>
              <w:rPr>
                <w:rFonts w:ascii="Arial" w:eastAsia="Arial" w:hAnsi="Arial" w:cs="Arial"/>
                <w:sz w:val="20"/>
                <w:szCs w:val="20"/>
              </w:rPr>
            </w:pPr>
          </w:p>
          <w:p w14:paraId="7DF87E36" w14:textId="53F9A06A" w:rsidR="24A783EB" w:rsidRDefault="24A783EB" w:rsidP="2BC8AFBB">
            <w:pPr>
              <w:rPr>
                <w:rFonts w:ascii="Arial" w:eastAsia="Arial" w:hAnsi="Arial" w:cs="Arial"/>
                <w:sz w:val="20"/>
                <w:szCs w:val="20"/>
              </w:rPr>
            </w:pPr>
          </w:p>
          <w:p w14:paraId="43B925F0" w14:textId="713D45FA" w:rsidR="24A783EB" w:rsidRDefault="24A783EB" w:rsidP="2BC8AFBB">
            <w:pPr>
              <w:rPr>
                <w:rFonts w:ascii="Arial" w:eastAsia="Arial" w:hAnsi="Arial" w:cs="Arial"/>
                <w:sz w:val="20"/>
                <w:szCs w:val="20"/>
              </w:rPr>
            </w:pPr>
          </w:p>
          <w:p w14:paraId="70408B10" w14:textId="780C0301" w:rsidR="24A783EB" w:rsidRDefault="24A783EB" w:rsidP="2BC8AFBB">
            <w:pPr>
              <w:rPr>
                <w:rFonts w:ascii="Arial" w:eastAsia="Arial" w:hAnsi="Arial" w:cs="Arial"/>
                <w:sz w:val="20"/>
                <w:szCs w:val="20"/>
              </w:rPr>
            </w:pPr>
          </w:p>
          <w:p w14:paraId="25D7F180" w14:textId="77777777" w:rsidR="005E2B4D" w:rsidRDefault="005E2B4D" w:rsidP="2BC8AFBB">
            <w:pPr>
              <w:rPr>
                <w:rFonts w:ascii="Arial" w:eastAsia="Arial" w:hAnsi="Arial" w:cs="Arial"/>
                <w:sz w:val="20"/>
                <w:szCs w:val="20"/>
              </w:rPr>
            </w:pPr>
          </w:p>
          <w:p w14:paraId="26F63858" w14:textId="77777777" w:rsidR="005E2B4D" w:rsidRDefault="005E2B4D" w:rsidP="2BC8AFBB">
            <w:pPr>
              <w:rPr>
                <w:rFonts w:ascii="Arial" w:eastAsia="Arial" w:hAnsi="Arial" w:cs="Arial"/>
                <w:sz w:val="20"/>
                <w:szCs w:val="20"/>
              </w:rPr>
            </w:pPr>
          </w:p>
          <w:p w14:paraId="6D8A31D4" w14:textId="68588514" w:rsidR="24A783EB" w:rsidRDefault="1EF1800B" w:rsidP="2BC8AFBB">
            <w:pPr>
              <w:rPr>
                <w:rFonts w:ascii="Arial" w:eastAsia="Arial" w:hAnsi="Arial" w:cs="Arial"/>
                <w:sz w:val="20"/>
                <w:szCs w:val="20"/>
              </w:rPr>
            </w:pPr>
            <w:r w:rsidRPr="2BC8AFBB">
              <w:rPr>
                <w:rFonts w:ascii="Arial" w:eastAsia="Arial" w:hAnsi="Arial" w:cs="Arial"/>
                <w:sz w:val="20"/>
                <w:szCs w:val="20"/>
              </w:rPr>
              <w:t>Ongoing</w:t>
            </w:r>
          </w:p>
          <w:p w14:paraId="466B7B0D" w14:textId="00B18220" w:rsidR="24A783EB" w:rsidRDefault="24A783EB" w:rsidP="2BC8AFBB">
            <w:pPr>
              <w:rPr>
                <w:rFonts w:ascii="Arial" w:eastAsia="Arial" w:hAnsi="Arial" w:cs="Arial"/>
                <w:sz w:val="20"/>
                <w:szCs w:val="20"/>
              </w:rPr>
            </w:pPr>
          </w:p>
          <w:p w14:paraId="4B766E79" w14:textId="4B3EED3F" w:rsidR="24A783EB" w:rsidRDefault="24A783EB" w:rsidP="70E0C136">
            <w:pPr>
              <w:rPr>
                <w:rFonts w:ascii="Arial" w:eastAsia="Arial" w:hAnsi="Arial" w:cs="Arial"/>
                <w:sz w:val="20"/>
                <w:szCs w:val="20"/>
              </w:rPr>
            </w:pPr>
          </w:p>
          <w:p w14:paraId="160D8603" w14:textId="77777777" w:rsidR="005E2B4D" w:rsidRDefault="005E2B4D" w:rsidP="2BC8AFBB">
            <w:pPr>
              <w:rPr>
                <w:rFonts w:ascii="Arial" w:eastAsia="Arial" w:hAnsi="Arial" w:cs="Arial"/>
                <w:sz w:val="20"/>
                <w:szCs w:val="20"/>
              </w:rPr>
            </w:pPr>
          </w:p>
          <w:p w14:paraId="1B0540A7" w14:textId="6B722BF7" w:rsidR="24A783EB" w:rsidRDefault="3D2DD67E" w:rsidP="2BC8AFBB">
            <w:pPr>
              <w:rPr>
                <w:rFonts w:ascii="Arial" w:eastAsia="Arial" w:hAnsi="Arial" w:cs="Arial"/>
                <w:sz w:val="20"/>
                <w:szCs w:val="20"/>
              </w:rPr>
            </w:pPr>
            <w:r w:rsidRPr="2BC8AFBB">
              <w:rPr>
                <w:rFonts w:ascii="Arial" w:eastAsia="Arial" w:hAnsi="Arial" w:cs="Arial"/>
                <w:sz w:val="20"/>
                <w:szCs w:val="20"/>
              </w:rPr>
              <w:t xml:space="preserve">Ongoing </w:t>
            </w:r>
          </w:p>
          <w:p w14:paraId="122D860A" w14:textId="5564A9FC" w:rsidR="24A783EB" w:rsidRDefault="24A783EB" w:rsidP="2BC8AFBB">
            <w:pPr>
              <w:rPr>
                <w:rFonts w:ascii="Arial" w:eastAsia="Arial" w:hAnsi="Arial" w:cs="Arial"/>
                <w:sz w:val="20"/>
                <w:szCs w:val="20"/>
              </w:rPr>
            </w:pPr>
          </w:p>
        </w:tc>
      </w:tr>
    </w:tbl>
    <w:p w14:paraId="6107B88D" w14:textId="09BB8870" w:rsidR="48618BE1" w:rsidRDefault="48618BE1"/>
    <w:p w14:paraId="64F8A42C" w14:textId="3847905B" w:rsidR="48618BE1" w:rsidRDefault="48618BE1"/>
    <w:p w14:paraId="04C62292" w14:textId="028CBA5A" w:rsidR="48618BE1" w:rsidRDefault="48618BE1"/>
    <w:p w14:paraId="75BC0F9E" w14:textId="45E0EDF8" w:rsidR="24A783EB" w:rsidRDefault="24A783EB" w:rsidP="2BC8AFBB"/>
    <w:sectPr w:rsidR="24A783EB">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9025E"/>
    <w:multiLevelType w:val="hybridMultilevel"/>
    <w:tmpl w:val="44B8970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1A227F8"/>
    <w:multiLevelType w:val="hybridMultilevel"/>
    <w:tmpl w:val="476EA5D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D591FED"/>
    <w:multiLevelType w:val="hybridMultilevel"/>
    <w:tmpl w:val="476207DE"/>
    <w:lvl w:ilvl="0" w:tplc="BFACC76E">
      <w:start w:val="1"/>
      <w:numFmt w:val="lowerLetter"/>
      <w:lvlText w:val="%1."/>
      <w:lvlJc w:val="left"/>
      <w:pPr>
        <w:ind w:left="720" w:hanging="360"/>
      </w:pPr>
      <w:rPr>
        <w:rFonts w:eastAsia="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F077416"/>
    <w:multiLevelType w:val="hybridMultilevel"/>
    <w:tmpl w:val="88B4FC8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5429205">
    <w:abstractNumId w:val="3"/>
  </w:num>
  <w:num w:numId="2" w16cid:durableId="1468206317">
    <w:abstractNumId w:val="2"/>
  </w:num>
  <w:num w:numId="3" w16cid:durableId="2069187286">
    <w:abstractNumId w:val="1"/>
  </w:num>
  <w:num w:numId="4" w16cid:durableId="1114254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421DCD"/>
    <w:rsid w:val="00021745"/>
    <w:rsid w:val="00063F23"/>
    <w:rsid w:val="0016657E"/>
    <w:rsid w:val="00237822"/>
    <w:rsid w:val="002720F3"/>
    <w:rsid w:val="00275F12"/>
    <w:rsid w:val="00293E3D"/>
    <w:rsid w:val="002CC13A"/>
    <w:rsid w:val="002F6C9E"/>
    <w:rsid w:val="00341F5C"/>
    <w:rsid w:val="00383552"/>
    <w:rsid w:val="003D034B"/>
    <w:rsid w:val="003D5AE9"/>
    <w:rsid w:val="00440F5C"/>
    <w:rsid w:val="004B324E"/>
    <w:rsid w:val="004E0466"/>
    <w:rsid w:val="00527705"/>
    <w:rsid w:val="005A6C53"/>
    <w:rsid w:val="005E14C6"/>
    <w:rsid w:val="005E2B4D"/>
    <w:rsid w:val="0068283C"/>
    <w:rsid w:val="006936C0"/>
    <w:rsid w:val="006C2F46"/>
    <w:rsid w:val="00731F51"/>
    <w:rsid w:val="00777D74"/>
    <w:rsid w:val="007B5A80"/>
    <w:rsid w:val="00860D42"/>
    <w:rsid w:val="009431EF"/>
    <w:rsid w:val="00A45A15"/>
    <w:rsid w:val="00A544CB"/>
    <w:rsid w:val="00A8345A"/>
    <w:rsid w:val="00AC00DD"/>
    <w:rsid w:val="00AE2184"/>
    <w:rsid w:val="00B54320"/>
    <w:rsid w:val="00CC6327"/>
    <w:rsid w:val="00D324FC"/>
    <w:rsid w:val="00D65230"/>
    <w:rsid w:val="00D93611"/>
    <w:rsid w:val="00DA0AE8"/>
    <w:rsid w:val="00E006A9"/>
    <w:rsid w:val="00E06CCF"/>
    <w:rsid w:val="00E54810"/>
    <w:rsid w:val="00E5734B"/>
    <w:rsid w:val="00E62D43"/>
    <w:rsid w:val="00F70D34"/>
    <w:rsid w:val="00F87507"/>
    <w:rsid w:val="01798E11"/>
    <w:rsid w:val="025091F6"/>
    <w:rsid w:val="029878D0"/>
    <w:rsid w:val="02E642AF"/>
    <w:rsid w:val="02EB16B5"/>
    <w:rsid w:val="030D8754"/>
    <w:rsid w:val="03415754"/>
    <w:rsid w:val="03640033"/>
    <w:rsid w:val="042606D5"/>
    <w:rsid w:val="04B4CC01"/>
    <w:rsid w:val="05112C73"/>
    <w:rsid w:val="053429B7"/>
    <w:rsid w:val="05547DC8"/>
    <w:rsid w:val="056E1DAC"/>
    <w:rsid w:val="0598A6FF"/>
    <w:rsid w:val="05F13858"/>
    <w:rsid w:val="0633546E"/>
    <w:rsid w:val="0665B54A"/>
    <w:rsid w:val="06BA3F69"/>
    <w:rsid w:val="06D01D9F"/>
    <w:rsid w:val="0710824A"/>
    <w:rsid w:val="0726567D"/>
    <w:rsid w:val="0780FC75"/>
    <w:rsid w:val="080EDC4D"/>
    <w:rsid w:val="08408E93"/>
    <w:rsid w:val="087D8C21"/>
    <w:rsid w:val="08F4C69B"/>
    <w:rsid w:val="08FAC4B2"/>
    <w:rsid w:val="093CB0F2"/>
    <w:rsid w:val="09B3BEAC"/>
    <w:rsid w:val="09EC2F6A"/>
    <w:rsid w:val="0A027177"/>
    <w:rsid w:val="0A3FBA52"/>
    <w:rsid w:val="0A5AD1AD"/>
    <w:rsid w:val="0ACFEB44"/>
    <w:rsid w:val="0AEE122A"/>
    <w:rsid w:val="0B0B9BA7"/>
    <w:rsid w:val="0B530F73"/>
    <w:rsid w:val="0B929901"/>
    <w:rsid w:val="0BA40E26"/>
    <w:rsid w:val="0C02A25A"/>
    <w:rsid w:val="0C81359F"/>
    <w:rsid w:val="0CA3C92D"/>
    <w:rsid w:val="0D336B30"/>
    <w:rsid w:val="0D3F08CE"/>
    <w:rsid w:val="0D63CE8B"/>
    <w:rsid w:val="0D973905"/>
    <w:rsid w:val="0E370704"/>
    <w:rsid w:val="0EB01AAF"/>
    <w:rsid w:val="0EEC2B20"/>
    <w:rsid w:val="0F044BCB"/>
    <w:rsid w:val="0F2677C1"/>
    <w:rsid w:val="102E7FDF"/>
    <w:rsid w:val="105C200E"/>
    <w:rsid w:val="105EEDD3"/>
    <w:rsid w:val="10B52250"/>
    <w:rsid w:val="1126C3A4"/>
    <w:rsid w:val="122407C8"/>
    <w:rsid w:val="12494A1A"/>
    <w:rsid w:val="128E1730"/>
    <w:rsid w:val="129C2EEE"/>
    <w:rsid w:val="132C597C"/>
    <w:rsid w:val="1421D997"/>
    <w:rsid w:val="14421DCD"/>
    <w:rsid w:val="1475A17A"/>
    <w:rsid w:val="151A49FD"/>
    <w:rsid w:val="152EA051"/>
    <w:rsid w:val="1567E5E1"/>
    <w:rsid w:val="1575C537"/>
    <w:rsid w:val="157B0841"/>
    <w:rsid w:val="1656E5E0"/>
    <w:rsid w:val="167D4662"/>
    <w:rsid w:val="17044FB5"/>
    <w:rsid w:val="17274197"/>
    <w:rsid w:val="17383E15"/>
    <w:rsid w:val="1800DBE6"/>
    <w:rsid w:val="18848F3E"/>
    <w:rsid w:val="192D005D"/>
    <w:rsid w:val="194A95A2"/>
    <w:rsid w:val="19997372"/>
    <w:rsid w:val="19B105AE"/>
    <w:rsid w:val="1A856454"/>
    <w:rsid w:val="1AB6484B"/>
    <w:rsid w:val="1AC3D740"/>
    <w:rsid w:val="1B6B99D6"/>
    <w:rsid w:val="1BA3DAF6"/>
    <w:rsid w:val="1BE4950C"/>
    <w:rsid w:val="1C366ECB"/>
    <w:rsid w:val="1C41B364"/>
    <w:rsid w:val="1C4F5430"/>
    <w:rsid w:val="1C659DE1"/>
    <w:rsid w:val="1C7D2D81"/>
    <w:rsid w:val="1C966D97"/>
    <w:rsid w:val="1CB65773"/>
    <w:rsid w:val="1CD41C34"/>
    <w:rsid w:val="1DDFB9EF"/>
    <w:rsid w:val="1E01CAF9"/>
    <w:rsid w:val="1E944C5B"/>
    <w:rsid w:val="1EF1800B"/>
    <w:rsid w:val="1F3C88FC"/>
    <w:rsid w:val="1F709B80"/>
    <w:rsid w:val="1F9AB48C"/>
    <w:rsid w:val="1FDFB259"/>
    <w:rsid w:val="20156E40"/>
    <w:rsid w:val="2022F3FE"/>
    <w:rsid w:val="208BE47F"/>
    <w:rsid w:val="20965222"/>
    <w:rsid w:val="20983F7F"/>
    <w:rsid w:val="21BF408C"/>
    <w:rsid w:val="21E674CD"/>
    <w:rsid w:val="227A7659"/>
    <w:rsid w:val="22896479"/>
    <w:rsid w:val="22CD3BD8"/>
    <w:rsid w:val="235CCC44"/>
    <w:rsid w:val="23B9F4D4"/>
    <w:rsid w:val="23F41E60"/>
    <w:rsid w:val="240ED797"/>
    <w:rsid w:val="242E5997"/>
    <w:rsid w:val="2447F319"/>
    <w:rsid w:val="24A783EB"/>
    <w:rsid w:val="2560D735"/>
    <w:rsid w:val="25752F3F"/>
    <w:rsid w:val="25F3148D"/>
    <w:rsid w:val="26467457"/>
    <w:rsid w:val="2690AFC2"/>
    <w:rsid w:val="27162E5D"/>
    <w:rsid w:val="275E863C"/>
    <w:rsid w:val="27FC0945"/>
    <w:rsid w:val="28836B50"/>
    <w:rsid w:val="28F9B64C"/>
    <w:rsid w:val="2908E30B"/>
    <w:rsid w:val="291D4B16"/>
    <w:rsid w:val="29617BBC"/>
    <w:rsid w:val="297D6D20"/>
    <w:rsid w:val="2A234DF3"/>
    <w:rsid w:val="2A54D838"/>
    <w:rsid w:val="2A5DBE80"/>
    <w:rsid w:val="2A67CE78"/>
    <w:rsid w:val="2AA63D1F"/>
    <w:rsid w:val="2BAF9BB1"/>
    <w:rsid w:val="2BC8AFBB"/>
    <w:rsid w:val="2C98E77E"/>
    <w:rsid w:val="2CD916CB"/>
    <w:rsid w:val="2D170E4A"/>
    <w:rsid w:val="2D1FB874"/>
    <w:rsid w:val="2D5745D5"/>
    <w:rsid w:val="2DD6AF38"/>
    <w:rsid w:val="2DD70936"/>
    <w:rsid w:val="2E2858D6"/>
    <w:rsid w:val="2E6E4CE6"/>
    <w:rsid w:val="2E839448"/>
    <w:rsid w:val="2F3069B2"/>
    <w:rsid w:val="2FAAB95C"/>
    <w:rsid w:val="2FC46296"/>
    <w:rsid w:val="2FD62BDD"/>
    <w:rsid w:val="2FF462DB"/>
    <w:rsid w:val="30B0B044"/>
    <w:rsid w:val="30F73AAA"/>
    <w:rsid w:val="311708C4"/>
    <w:rsid w:val="319EFF95"/>
    <w:rsid w:val="31BB64A9"/>
    <w:rsid w:val="32153AC6"/>
    <w:rsid w:val="321C5F55"/>
    <w:rsid w:val="32843576"/>
    <w:rsid w:val="32B5DF77"/>
    <w:rsid w:val="32C29FDB"/>
    <w:rsid w:val="3314FBFC"/>
    <w:rsid w:val="335C4407"/>
    <w:rsid w:val="335CD245"/>
    <w:rsid w:val="338ACA38"/>
    <w:rsid w:val="33A848FC"/>
    <w:rsid w:val="33AA906E"/>
    <w:rsid w:val="33C29DE0"/>
    <w:rsid w:val="3430A231"/>
    <w:rsid w:val="346080F8"/>
    <w:rsid w:val="3461AE62"/>
    <w:rsid w:val="347C510B"/>
    <w:rsid w:val="34F71479"/>
    <w:rsid w:val="35110A93"/>
    <w:rsid w:val="356DAC01"/>
    <w:rsid w:val="358B8F12"/>
    <w:rsid w:val="35F2C3BF"/>
    <w:rsid w:val="3601B117"/>
    <w:rsid w:val="371087A8"/>
    <w:rsid w:val="37471D00"/>
    <w:rsid w:val="37BFE691"/>
    <w:rsid w:val="37CC1C40"/>
    <w:rsid w:val="3809A2A7"/>
    <w:rsid w:val="38260F19"/>
    <w:rsid w:val="385C1060"/>
    <w:rsid w:val="389EBDAD"/>
    <w:rsid w:val="392A51D4"/>
    <w:rsid w:val="3937D3C6"/>
    <w:rsid w:val="394C81AC"/>
    <w:rsid w:val="3951293E"/>
    <w:rsid w:val="398BEE91"/>
    <w:rsid w:val="3A1D6791"/>
    <w:rsid w:val="3A3B1BBB"/>
    <w:rsid w:val="3B229CBF"/>
    <w:rsid w:val="3BDB0836"/>
    <w:rsid w:val="3C852975"/>
    <w:rsid w:val="3C950507"/>
    <w:rsid w:val="3CE8F5DD"/>
    <w:rsid w:val="3D18AD24"/>
    <w:rsid w:val="3D2C8E65"/>
    <w:rsid w:val="3D2DD67E"/>
    <w:rsid w:val="3D7EFC77"/>
    <w:rsid w:val="3D916A6C"/>
    <w:rsid w:val="3DD0B765"/>
    <w:rsid w:val="3E1C72EA"/>
    <w:rsid w:val="3E8753F4"/>
    <w:rsid w:val="3F3105B6"/>
    <w:rsid w:val="3FC28E06"/>
    <w:rsid w:val="3FE101FA"/>
    <w:rsid w:val="40859439"/>
    <w:rsid w:val="40C33677"/>
    <w:rsid w:val="416486B7"/>
    <w:rsid w:val="4209365F"/>
    <w:rsid w:val="42DF269E"/>
    <w:rsid w:val="430FA3A1"/>
    <w:rsid w:val="434E3ED9"/>
    <w:rsid w:val="43510A30"/>
    <w:rsid w:val="4360F97C"/>
    <w:rsid w:val="44014DA5"/>
    <w:rsid w:val="44457F25"/>
    <w:rsid w:val="447BDCB2"/>
    <w:rsid w:val="44E0685D"/>
    <w:rsid w:val="457B3B34"/>
    <w:rsid w:val="45A0490D"/>
    <w:rsid w:val="45E26B38"/>
    <w:rsid w:val="4629AA83"/>
    <w:rsid w:val="465A1319"/>
    <w:rsid w:val="4666F18B"/>
    <w:rsid w:val="4686324F"/>
    <w:rsid w:val="46941BBB"/>
    <w:rsid w:val="46C8F677"/>
    <w:rsid w:val="46DD6D54"/>
    <w:rsid w:val="47974097"/>
    <w:rsid w:val="47B310E5"/>
    <w:rsid w:val="47B76282"/>
    <w:rsid w:val="47C9785D"/>
    <w:rsid w:val="47D1D6E5"/>
    <w:rsid w:val="47E781DD"/>
    <w:rsid w:val="48246912"/>
    <w:rsid w:val="4825F1BE"/>
    <w:rsid w:val="48618BE1"/>
    <w:rsid w:val="4875CD2B"/>
    <w:rsid w:val="48CECE7A"/>
    <w:rsid w:val="4903727E"/>
    <w:rsid w:val="4948BDCF"/>
    <w:rsid w:val="4A14BCB1"/>
    <w:rsid w:val="4A4A71F1"/>
    <w:rsid w:val="4A5CDADC"/>
    <w:rsid w:val="4A6619E0"/>
    <w:rsid w:val="4A787BD5"/>
    <w:rsid w:val="4A864C60"/>
    <w:rsid w:val="4ABB4DDE"/>
    <w:rsid w:val="4AD7C1B7"/>
    <w:rsid w:val="4B0F2B4D"/>
    <w:rsid w:val="4B2FA285"/>
    <w:rsid w:val="4BABB176"/>
    <w:rsid w:val="4CFFC93D"/>
    <w:rsid w:val="4D040D96"/>
    <w:rsid w:val="4D9A5AA9"/>
    <w:rsid w:val="4DDFE118"/>
    <w:rsid w:val="4E27E178"/>
    <w:rsid w:val="4E2CCDE5"/>
    <w:rsid w:val="4EA92F8E"/>
    <w:rsid w:val="4EAA8B22"/>
    <w:rsid w:val="4F103203"/>
    <w:rsid w:val="4F971540"/>
    <w:rsid w:val="4FC17D52"/>
    <w:rsid w:val="502A7170"/>
    <w:rsid w:val="5071F6F1"/>
    <w:rsid w:val="50FB1C0E"/>
    <w:rsid w:val="5118B7EB"/>
    <w:rsid w:val="511ABC9F"/>
    <w:rsid w:val="51A0D221"/>
    <w:rsid w:val="51A25D3E"/>
    <w:rsid w:val="521385E1"/>
    <w:rsid w:val="522C005A"/>
    <w:rsid w:val="52451419"/>
    <w:rsid w:val="528098BC"/>
    <w:rsid w:val="52DC372A"/>
    <w:rsid w:val="52F4BAC6"/>
    <w:rsid w:val="5305FF55"/>
    <w:rsid w:val="536DBEE0"/>
    <w:rsid w:val="53D5CBC9"/>
    <w:rsid w:val="53E6A1CD"/>
    <w:rsid w:val="53E7D5B0"/>
    <w:rsid w:val="53F75DD3"/>
    <w:rsid w:val="540DCD88"/>
    <w:rsid w:val="54A92CF1"/>
    <w:rsid w:val="5533D934"/>
    <w:rsid w:val="556512E8"/>
    <w:rsid w:val="55955FE9"/>
    <w:rsid w:val="56B36A5E"/>
    <w:rsid w:val="56C509FB"/>
    <w:rsid w:val="5700E207"/>
    <w:rsid w:val="5739F1EC"/>
    <w:rsid w:val="574877C9"/>
    <w:rsid w:val="585E0505"/>
    <w:rsid w:val="586192A0"/>
    <w:rsid w:val="5893FD9D"/>
    <w:rsid w:val="58A8730B"/>
    <w:rsid w:val="594501C2"/>
    <w:rsid w:val="5975342C"/>
    <w:rsid w:val="5983944F"/>
    <w:rsid w:val="598A5A28"/>
    <w:rsid w:val="59F592D9"/>
    <w:rsid w:val="5A0ECF52"/>
    <w:rsid w:val="5A12EB2C"/>
    <w:rsid w:val="5A3AB5B7"/>
    <w:rsid w:val="5AC1E0B3"/>
    <w:rsid w:val="5ADEA260"/>
    <w:rsid w:val="5B0BBFCC"/>
    <w:rsid w:val="5B128267"/>
    <w:rsid w:val="5B1E4E0B"/>
    <w:rsid w:val="5B90FA69"/>
    <w:rsid w:val="5BF5ED0D"/>
    <w:rsid w:val="5C37C238"/>
    <w:rsid w:val="5C43473F"/>
    <w:rsid w:val="5C65A8C8"/>
    <w:rsid w:val="5D04D4C6"/>
    <w:rsid w:val="5D0E1F05"/>
    <w:rsid w:val="5D1BE9E3"/>
    <w:rsid w:val="5D51FC6A"/>
    <w:rsid w:val="5D8DCBF7"/>
    <w:rsid w:val="5DC70B5D"/>
    <w:rsid w:val="5DF782F4"/>
    <w:rsid w:val="5E5852C3"/>
    <w:rsid w:val="5F94735F"/>
    <w:rsid w:val="5FBAECFC"/>
    <w:rsid w:val="5FDE7950"/>
    <w:rsid w:val="60217045"/>
    <w:rsid w:val="604EF399"/>
    <w:rsid w:val="6129D27F"/>
    <w:rsid w:val="616064BD"/>
    <w:rsid w:val="6162CF54"/>
    <w:rsid w:val="616E174D"/>
    <w:rsid w:val="618DD90B"/>
    <w:rsid w:val="6228D889"/>
    <w:rsid w:val="625D0A19"/>
    <w:rsid w:val="626CCC36"/>
    <w:rsid w:val="6272E3DC"/>
    <w:rsid w:val="63212B8C"/>
    <w:rsid w:val="634314E8"/>
    <w:rsid w:val="63A162C9"/>
    <w:rsid w:val="63BEAB72"/>
    <w:rsid w:val="63CB0FE4"/>
    <w:rsid w:val="6402D013"/>
    <w:rsid w:val="640AA82D"/>
    <w:rsid w:val="64B1E169"/>
    <w:rsid w:val="64B7D241"/>
    <w:rsid w:val="64C49211"/>
    <w:rsid w:val="66102343"/>
    <w:rsid w:val="66377D55"/>
    <w:rsid w:val="664E8B4B"/>
    <w:rsid w:val="66BF7218"/>
    <w:rsid w:val="66D930BF"/>
    <w:rsid w:val="67206491"/>
    <w:rsid w:val="674B914A"/>
    <w:rsid w:val="676BEFD4"/>
    <w:rsid w:val="679123E7"/>
    <w:rsid w:val="679CB54B"/>
    <w:rsid w:val="67EC2A9C"/>
    <w:rsid w:val="681AC9E0"/>
    <w:rsid w:val="68595838"/>
    <w:rsid w:val="68B178A7"/>
    <w:rsid w:val="6914DE3B"/>
    <w:rsid w:val="69302EA9"/>
    <w:rsid w:val="69E6D09E"/>
    <w:rsid w:val="6A69D600"/>
    <w:rsid w:val="6A77E924"/>
    <w:rsid w:val="6AA3390C"/>
    <w:rsid w:val="6AA3D2ED"/>
    <w:rsid w:val="6AFC2D6E"/>
    <w:rsid w:val="6B141E65"/>
    <w:rsid w:val="6B5EAADB"/>
    <w:rsid w:val="6B7ACBFC"/>
    <w:rsid w:val="6BA0C661"/>
    <w:rsid w:val="6BB601A2"/>
    <w:rsid w:val="6BC5457E"/>
    <w:rsid w:val="6BC7B7A5"/>
    <w:rsid w:val="6C1A065E"/>
    <w:rsid w:val="6C2487F0"/>
    <w:rsid w:val="6C480209"/>
    <w:rsid w:val="6C4CF47B"/>
    <w:rsid w:val="6CB7EFE8"/>
    <w:rsid w:val="6CD5D34C"/>
    <w:rsid w:val="6D77A97A"/>
    <w:rsid w:val="6D9643EE"/>
    <w:rsid w:val="6DEA02B7"/>
    <w:rsid w:val="6E2C6545"/>
    <w:rsid w:val="6E685599"/>
    <w:rsid w:val="6E8A7E72"/>
    <w:rsid w:val="6E93CC6C"/>
    <w:rsid w:val="6EC73842"/>
    <w:rsid w:val="6F1C29FF"/>
    <w:rsid w:val="6F4702D2"/>
    <w:rsid w:val="6F740F67"/>
    <w:rsid w:val="6FA863BF"/>
    <w:rsid w:val="700FA3FC"/>
    <w:rsid w:val="709A6875"/>
    <w:rsid w:val="70CF9E7B"/>
    <w:rsid w:val="70E0C136"/>
    <w:rsid w:val="716996DA"/>
    <w:rsid w:val="72A03EE5"/>
    <w:rsid w:val="72AB2081"/>
    <w:rsid w:val="735192CE"/>
    <w:rsid w:val="7384AECE"/>
    <w:rsid w:val="738C509B"/>
    <w:rsid w:val="74113A18"/>
    <w:rsid w:val="741B30F1"/>
    <w:rsid w:val="7481A66D"/>
    <w:rsid w:val="74825563"/>
    <w:rsid w:val="74CD15B1"/>
    <w:rsid w:val="74D45A09"/>
    <w:rsid w:val="75010AAF"/>
    <w:rsid w:val="751E5CF0"/>
    <w:rsid w:val="75CE247C"/>
    <w:rsid w:val="75F765E9"/>
    <w:rsid w:val="761E14C7"/>
    <w:rsid w:val="7653B2E1"/>
    <w:rsid w:val="77156591"/>
    <w:rsid w:val="77226780"/>
    <w:rsid w:val="77EB0122"/>
    <w:rsid w:val="785C83F2"/>
    <w:rsid w:val="787346AC"/>
    <w:rsid w:val="78888D3A"/>
    <w:rsid w:val="7897F618"/>
    <w:rsid w:val="78B34E88"/>
    <w:rsid w:val="7945EA62"/>
    <w:rsid w:val="7975AB67"/>
    <w:rsid w:val="79980F05"/>
    <w:rsid w:val="79D6CBA1"/>
    <w:rsid w:val="79E6B41C"/>
    <w:rsid w:val="7A76E32D"/>
    <w:rsid w:val="7ADD91EB"/>
    <w:rsid w:val="7AF30A26"/>
    <w:rsid w:val="7B1967C2"/>
    <w:rsid w:val="7B21845A"/>
    <w:rsid w:val="7BA5C5FB"/>
    <w:rsid w:val="7BB56D98"/>
    <w:rsid w:val="7C1CA860"/>
    <w:rsid w:val="7C703647"/>
    <w:rsid w:val="7C74828B"/>
    <w:rsid w:val="7CB965C1"/>
    <w:rsid w:val="7DCA1851"/>
    <w:rsid w:val="7DDF6793"/>
    <w:rsid w:val="7DE8B4FE"/>
    <w:rsid w:val="7EF5B27E"/>
    <w:rsid w:val="7F313C2B"/>
    <w:rsid w:val="7F53125D"/>
    <w:rsid w:val="7FCF9A60"/>
    <w:rsid w:val="7FF34F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1DCD"/>
  <w15:chartTrackingRefBased/>
  <w15:docId w15:val="{6FDE4F37-DD49-4EA7-9C6C-7758E436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E2184"/>
    <w:pPr>
      <w:spacing w:line="259" w:lineRule="auto"/>
      <w:ind w:left="720"/>
      <w:contextualSpacing/>
    </w:pPr>
    <w:rPr>
      <w:rFonts w:eastAsiaTheme="minorHAnsi"/>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Keay</dc:creator>
  <cp:keywords/>
  <dc:description/>
  <cp:lastModifiedBy>Bob Keay</cp:lastModifiedBy>
  <cp:revision>6</cp:revision>
  <dcterms:created xsi:type="dcterms:W3CDTF">2025-09-04T14:10:00Z</dcterms:created>
  <dcterms:modified xsi:type="dcterms:W3CDTF">2025-09-04T14:17:00Z</dcterms:modified>
</cp:coreProperties>
</file>